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CE0AC">
      <w:pPr>
        <w:keepNext/>
        <w:widowControl/>
        <w:shd w:val="clear"/>
        <w:wordWrap w:val="0"/>
        <w:topLinePunct/>
        <w:snapToGrid w:val="0"/>
        <w:spacing w:before="211" w:beforeLines="50" w:after="211" w:afterLines="50" w:line="360" w:lineRule="auto"/>
        <w:ind w:firstLine="643"/>
        <w:contextualSpacing/>
        <w:jc w:val="center"/>
        <w:rPr>
          <w:rFonts w:ascii="仿宋" w:hAnsi="仿宋" w:eastAsia="仿宋" w:cs="仿宋"/>
          <w:b/>
          <w:sz w:val="32"/>
          <w:szCs w:val="32"/>
          <w:highlight w:val="none"/>
        </w:rPr>
      </w:pPr>
      <w:bookmarkStart w:id="0" w:name="_Toc1811196001_WPSOffice_Level1"/>
      <w:bookmarkStart w:id="1" w:name="_Toc23029050_WPSOffice_Level1"/>
      <w:bookmarkStart w:id="2" w:name="_Toc38561431"/>
      <w:bookmarkStart w:id="3" w:name="_Toc241254670"/>
      <w:r>
        <w:rPr>
          <w:rFonts w:hint="eastAsia" w:ascii="仿宋" w:hAnsi="仿宋" w:eastAsia="仿宋" w:cs="仿宋"/>
          <w:b/>
          <w:sz w:val="32"/>
          <w:szCs w:val="32"/>
          <w:highlight w:val="none"/>
        </w:rPr>
        <w:t>债权申报通知书</w:t>
      </w:r>
    </w:p>
    <w:p w14:paraId="601BCAAC">
      <w:pPr>
        <w:keepNext/>
        <w:widowControl/>
        <w:shd w:val="clear"/>
        <w:wordWrap w:val="0"/>
        <w:topLinePunct/>
        <w:snapToGrid w:val="0"/>
        <w:spacing w:before="423" w:beforeLines="100" w:after="211" w:afterLines="50" w:line="312" w:lineRule="auto"/>
        <w:ind w:firstLine="0" w:firstLineChars="0"/>
        <w:contextualSpacing/>
        <w:rPr>
          <w:rFonts w:ascii="仿宋" w:hAnsi="仿宋" w:eastAsia="仿宋" w:cs="仿宋"/>
          <w:b/>
          <w:sz w:val="24"/>
          <w:highlight w:val="none"/>
        </w:rPr>
      </w:pPr>
      <w:r>
        <w:rPr>
          <w:rFonts w:hint="eastAsia" w:ascii="仿宋" w:hAnsi="仿宋" w:eastAsia="仿宋" w:cs="仿宋"/>
          <w:b/>
          <w:sz w:val="24"/>
          <w:highlight w:val="none"/>
        </w:rPr>
        <w:t>浙江恒诺家具有限公司各债权人：</w:t>
      </w:r>
    </w:p>
    <w:p w14:paraId="285E4195">
      <w:pPr>
        <w:keepNext/>
        <w:widowControl/>
        <w:shd w:val="clear"/>
        <w:wordWrap w:val="0"/>
        <w:topLinePunct/>
        <w:snapToGrid w:val="0"/>
        <w:spacing w:before="211" w:beforeLines="50" w:after="211" w:afterLines="50" w:line="312" w:lineRule="auto"/>
        <w:ind w:firstLine="480"/>
        <w:contextualSpacing/>
        <w:jc w:val="both"/>
        <w:rPr>
          <w:rFonts w:hint="eastAsia" w:ascii="仿宋" w:hAnsi="仿宋" w:eastAsia="仿宋" w:cs="仿宋"/>
          <w:sz w:val="24"/>
          <w:highlight w:val="none"/>
        </w:rPr>
      </w:pPr>
      <w:bookmarkStart w:id="4" w:name="_Hlk102943289"/>
      <w:r>
        <w:rPr>
          <w:rFonts w:hint="eastAsia" w:ascii="仿宋" w:hAnsi="仿宋" w:eastAsia="仿宋" w:cs="仿宋"/>
          <w:sz w:val="24"/>
          <w:highlight w:val="none"/>
        </w:rPr>
        <w:t>2025年9月15日，杭州市萧山区人民法院（以下简称“萧山法院”）裁定受理浙江恒诺家具有限公司（以下简称“恒诺公司”）破产清算一案。2025年9月30日，萧山法院指定浙江六和律师事务所为恒诺公司管理人。为保证</w:t>
      </w:r>
      <w:r>
        <w:rPr>
          <w:rFonts w:hint="eastAsia" w:ascii="仿宋" w:hAnsi="仿宋" w:eastAsia="仿宋" w:cs="仿宋"/>
          <w:sz w:val="24"/>
          <w:highlight w:val="none"/>
          <w:lang w:eastAsia="zh-CN"/>
        </w:rPr>
        <w:t>恒诺公司</w:t>
      </w:r>
      <w:r>
        <w:rPr>
          <w:rFonts w:hint="eastAsia" w:ascii="仿宋" w:hAnsi="仿宋" w:eastAsia="仿宋" w:cs="仿宋"/>
          <w:sz w:val="24"/>
          <w:highlight w:val="none"/>
        </w:rPr>
        <w:t>破产程序顺利推进，现就有关债权申报、登记及审查事项通知如下：</w:t>
      </w:r>
      <w:bookmarkEnd w:id="4"/>
    </w:p>
    <w:p w14:paraId="5D74E685">
      <w:pPr>
        <w:keepNext/>
        <w:widowControl/>
        <w:shd w:val="clear"/>
        <w:wordWrap w:val="0"/>
        <w:topLinePunct/>
        <w:snapToGrid w:val="0"/>
        <w:spacing w:before="211" w:beforeLines="50" w:after="211" w:afterLines="50" w:line="312" w:lineRule="auto"/>
        <w:ind w:firstLine="482"/>
        <w:contextualSpacing/>
        <w:outlineLvl w:val="0"/>
        <w:rPr>
          <w:rFonts w:ascii="仿宋" w:hAnsi="仿宋" w:eastAsia="仿宋" w:cs="仿宋"/>
          <w:b/>
          <w:sz w:val="24"/>
          <w:highlight w:val="none"/>
        </w:rPr>
      </w:pPr>
      <w:r>
        <w:rPr>
          <w:rFonts w:hint="eastAsia" w:ascii="仿宋" w:hAnsi="仿宋" w:eastAsia="仿宋" w:cs="仿宋"/>
          <w:b/>
          <w:sz w:val="24"/>
          <w:highlight w:val="none"/>
        </w:rPr>
        <w:t>一、申报债权的范围</w:t>
      </w:r>
    </w:p>
    <w:p w14:paraId="47F0ABE9">
      <w:pPr>
        <w:keepNext/>
        <w:widowControl/>
        <w:shd w:val="clear"/>
        <w:wordWrap w:val="0"/>
        <w:topLinePunct/>
        <w:snapToGrid w:val="0"/>
        <w:spacing w:before="211" w:beforeLines="50" w:after="211" w:afterLines="50" w:line="312" w:lineRule="auto"/>
        <w:ind w:firstLine="480"/>
        <w:contextualSpacing/>
        <w:jc w:val="both"/>
        <w:rPr>
          <w:rFonts w:ascii="仿宋" w:hAnsi="仿宋" w:eastAsia="仿宋" w:cs="仿宋"/>
          <w:sz w:val="24"/>
          <w:highlight w:val="none"/>
        </w:rPr>
      </w:pPr>
      <w:r>
        <w:rPr>
          <w:rFonts w:hint="eastAsia" w:ascii="仿宋" w:hAnsi="仿宋" w:eastAsia="仿宋" w:cs="仿宋"/>
          <w:sz w:val="24"/>
          <w:highlight w:val="none"/>
        </w:rPr>
        <w:t>1.债权人对债务人</w:t>
      </w:r>
      <w:r>
        <w:rPr>
          <w:rFonts w:hint="eastAsia" w:ascii="仿宋" w:hAnsi="仿宋" w:eastAsia="仿宋" w:cs="仿宋"/>
          <w:sz w:val="24"/>
          <w:highlight w:val="none"/>
          <w:lang w:eastAsia="zh-CN"/>
        </w:rPr>
        <w:t>恒诺公司</w:t>
      </w:r>
      <w:r>
        <w:rPr>
          <w:rFonts w:hint="eastAsia" w:ascii="仿宋" w:hAnsi="仿宋" w:eastAsia="仿宋" w:cs="仿宋"/>
          <w:sz w:val="24"/>
          <w:highlight w:val="none"/>
        </w:rPr>
        <w:t>享有到期或者未到期债权的，均应向管理人申报债权。</w:t>
      </w:r>
    </w:p>
    <w:p w14:paraId="0EA2BD92">
      <w:pPr>
        <w:keepNext/>
        <w:widowControl/>
        <w:shd w:val="clear"/>
        <w:wordWrap w:val="0"/>
        <w:topLinePunct/>
        <w:snapToGrid w:val="0"/>
        <w:spacing w:before="211" w:beforeLines="50" w:after="211" w:afterLines="50" w:line="312" w:lineRule="auto"/>
        <w:ind w:firstLine="482"/>
        <w:contextualSpacing/>
        <w:jc w:val="both"/>
        <w:rPr>
          <w:rFonts w:ascii="仿宋" w:hAnsi="仿宋" w:eastAsia="仿宋" w:cs="仿宋"/>
          <w:b/>
          <w:bCs/>
          <w:sz w:val="24"/>
          <w:highlight w:val="none"/>
        </w:rPr>
      </w:pPr>
      <w:r>
        <w:rPr>
          <w:rFonts w:hint="eastAsia" w:ascii="仿宋" w:hAnsi="仿宋" w:eastAsia="仿宋" w:cs="仿宋"/>
          <w:b/>
          <w:bCs/>
          <w:sz w:val="24"/>
          <w:highlight w:val="none"/>
        </w:rPr>
        <w:t>2.本次债权申报中，违约金、滞纳金、损失赔偿等派生债权的计息计至202</w:t>
      </w:r>
      <w:r>
        <w:rPr>
          <w:rFonts w:hint="eastAsia" w:ascii="仿宋" w:hAnsi="仿宋" w:eastAsia="仿宋" w:cs="仿宋"/>
          <w:b/>
          <w:bCs/>
          <w:sz w:val="24"/>
          <w:highlight w:val="none"/>
          <w:lang w:val="en-US" w:eastAsia="zh-CN"/>
        </w:rPr>
        <w:t>5</w:t>
      </w:r>
      <w:r>
        <w:rPr>
          <w:rFonts w:hint="eastAsia" w:ascii="仿宋" w:hAnsi="仿宋" w:eastAsia="仿宋" w:cs="仿宋"/>
          <w:b/>
          <w:bCs/>
          <w:sz w:val="24"/>
          <w:highlight w:val="none"/>
        </w:rPr>
        <w:t>年</w:t>
      </w:r>
      <w:r>
        <w:rPr>
          <w:rFonts w:hint="eastAsia" w:ascii="仿宋" w:hAnsi="仿宋" w:eastAsia="仿宋" w:cs="仿宋"/>
          <w:b/>
          <w:bCs/>
          <w:sz w:val="24"/>
          <w:highlight w:val="none"/>
          <w:lang w:val="en-US" w:eastAsia="zh-CN"/>
        </w:rPr>
        <w:t>9</w:t>
      </w:r>
      <w:r>
        <w:rPr>
          <w:rFonts w:hint="eastAsia" w:ascii="仿宋" w:hAnsi="仿宋" w:eastAsia="仿宋" w:cs="仿宋"/>
          <w:b/>
          <w:bCs/>
          <w:sz w:val="24"/>
          <w:highlight w:val="none"/>
        </w:rPr>
        <w:t>月</w:t>
      </w:r>
      <w:r>
        <w:rPr>
          <w:rFonts w:hint="eastAsia" w:ascii="仿宋" w:hAnsi="仿宋" w:eastAsia="仿宋" w:cs="仿宋"/>
          <w:b/>
          <w:bCs/>
          <w:sz w:val="24"/>
          <w:highlight w:val="none"/>
          <w:lang w:val="en-US" w:eastAsia="zh-CN"/>
        </w:rPr>
        <w:t>15</w:t>
      </w:r>
      <w:r>
        <w:rPr>
          <w:rFonts w:hint="eastAsia" w:ascii="仿宋" w:hAnsi="仿宋" w:eastAsia="仿宋" w:cs="仿宋"/>
          <w:b/>
          <w:bCs/>
          <w:sz w:val="24"/>
          <w:highlight w:val="none"/>
        </w:rPr>
        <w:t>日（</w:t>
      </w:r>
      <w:r>
        <w:rPr>
          <w:rFonts w:hint="eastAsia" w:ascii="仿宋" w:hAnsi="仿宋" w:eastAsia="仿宋" w:cs="仿宋"/>
          <w:b/>
          <w:bCs/>
          <w:sz w:val="24"/>
          <w:highlight w:val="none"/>
          <w:lang w:eastAsia="zh-Hans"/>
        </w:rPr>
        <w:t>不</w:t>
      </w:r>
      <w:r>
        <w:rPr>
          <w:rFonts w:hint="eastAsia" w:ascii="仿宋" w:hAnsi="仿宋" w:eastAsia="仿宋" w:cs="仿宋"/>
          <w:b/>
          <w:bCs/>
          <w:sz w:val="24"/>
          <w:highlight w:val="none"/>
        </w:rPr>
        <w:t>含当日）。</w:t>
      </w:r>
    </w:p>
    <w:p w14:paraId="7AB89B49">
      <w:pPr>
        <w:keepNext/>
        <w:widowControl/>
        <w:shd w:val="clear"/>
        <w:wordWrap w:val="0"/>
        <w:topLinePunct/>
        <w:snapToGrid w:val="0"/>
        <w:spacing w:before="211" w:beforeLines="50" w:after="211" w:afterLines="50" w:line="312" w:lineRule="auto"/>
        <w:ind w:firstLine="480"/>
        <w:contextualSpacing/>
        <w:jc w:val="both"/>
        <w:rPr>
          <w:rFonts w:ascii="仿宋" w:hAnsi="仿宋" w:eastAsia="仿宋" w:cs="仿宋"/>
          <w:sz w:val="24"/>
          <w:highlight w:val="none"/>
        </w:rPr>
      </w:pPr>
      <w:r>
        <w:rPr>
          <w:rFonts w:hint="eastAsia" w:ascii="仿宋" w:hAnsi="仿宋" w:eastAsia="仿宋" w:cs="仿宋"/>
          <w:sz w:val="24"/>
          <w:highlight w:val="none"/>
        </w:rPr>
        <w:t>3.管理人确定债权总金额后将向债权人寄送《债权确认通知书》。债权人对管理人的债权认定结果有异议的，可向管理人提出异议或向人民法院提起诉讼。</w:t>
      </w:r>
    </w:p>
    <w:p w14:paraId="4AA1C6D7">
      <w:pPr>
        <w:keepNext/>
        <w:widowControl/>
        <w:shd w:val="clear"/>
        <w:wordWrap w:val="0"/>
        <w:topLinePunct/>
        <w:snapToGrid w:val="0"/>
        <w:spacing w:before="211" w:beforeLines="50" w:after="211" w:afterLines="50" w:line="312" w:lineRule="auto"/>
        <w:ind w:left="1" w:firstLine="480"/>
        <w:contextualSpacing/>
        <w:jc w:val="both"/>
        <w:rPr>
          <w:rFonts w:ascii="仿宋" w:hAnsi="仿宋" w:eastAsia="仿宋" w:cs="仿宋"/>
          <w:sz w:val="24"/>
          <w:highlight w:val="none"/>
        </w:rPr>
      </w:pPr>
      <w:r>
        <w:rPr>
          <w:rFonts w:hint="eastAsia" w:ascii="仿宋" w:hAnsi="仿宋" w:eastAsia="仿宋" w:cs="仿宋"/>
          <w:sz w:val="24"/>
          <w:highlight w:val="none"/>
        </w:rPr>
        <w:t>4.附条件、附期限的债权和诉讼、仲裁未决的债权，债权人可以申报。</w:t>
      </w:r>
    </w:p>
    <w:p w14:paraId="4F49FAFB">
      <w:pPr>
        <w:keepNext/>
        <w:widowControl/>
        <w:shd w:val="clear"/>
        <w:wordWrap w:val="0"/>
        <w:topLinePunct/>
        <w:snapToGrid w:val="0"/>
        <w:spacing w:before="211" w:beforeLines="50" w:after="211" w:afterLines="50" w:line="312" w:lineRule="auto"/>
        <w:ind w:left="1" w:firstLine="480"/>
        <w:contextualSpacing/>
        <w:jc w:val="both"/>
        <w:rPr>
          <w:rFonts w:ascii="仿宋" w:hAnsi="仿宋" w:eastAsia="仿宋" w:cs="仿宋"/>
          <w:sz w:val="24"/>
          <w:highlight w:val="none"/>
        </w:rPr>
      </w:pPr>
      <w:r>
        <w:rPr>
          <w:rFonts w:hint="eastAsia" w:ascii="仿宋" w:hAnsi="仿宋" w:eastAsia="仿宋" w:cs="仿宋"/>
          <w:sz w:val="24"/>
          <w:highlight w:val="none"/>
        </w:rPr>
        <w:t>5.债权人申报债权时，应当书面说明债权的数额和有无财产担保，并提交有关证据。</w:t>
      </w:r>
    </w:p>
    <w:p w14:paraId="0125A80D">
      <w:pPr>
        <w:keepNext/>
        <w:widowControl/>
        <w:shd w:val="clear"/>
        <w:wordWrap w:val="0"/>
        <w:topLinePunct/>
        <w:snapToGrid w:val="0"/>
        <w:spacing w:before="211" w:beforeLines="50" w:after="211" w:afterLines="50" w:line="312" w:lineRule="auto"/>
        <w:ind w:firstLine="480"/>
        <w:contextualSpacing/>
        <w:jc w:val="both"/>
        <w:rPr>
          <w:rFonts w:ascii="仿宋" w:hAnsi="仿宋" w:eastAsia="仿宋" w:cs="仿宋"/>
          <w:sz w:val="24"/>
          <w:highlight w:val="none"/>
        </w:rPr>
      </w:pPr>
      <w:r>
        <w:rPr>
          <w:rFonts w:hint="eastAsia" w:ascii="仿宋" w:hAnsi="仿宋" w:eastAsia="仿宋" w:cs="仿宋"/>
          <w:sz w:val="24"/>
          <w:highlight w:val="none"/>
        </w:rPr>
        <w:t>6.连带债权人可以由其中一人代表全体连带债权人申报债权，也可以共同申报债权。</w:t>
      </w:r>
    </w:p>
    <w:p w14:paraId="227CD7F7">
      <w:pPr>
        <w:keepNext/>
        <w:widowControl/>
        <w:shd w:val="clear"/>
        <w:wordWrap w:val="0"/>
        <w:topLinePunct/>
        <w:snapToGrid w:val="0"/>
        <w:spacing w:before="211" w:beforeLines="50" w:after="211" w:afterLines="50" w:line="312" w:lineRule="auto"/>
        <w:ind w:firstLine="480"/>
        <w:contextualSpacing/>
        <w:jc w:val="both"/>
        <w:rPr>
          <w:rFonts w:ascii="仿宋" w:hAnsi="仿宋" w:eastAsia="仿宋" w:cs="仿宋"/>
          <w:sz w:val="24"/>
          <w:highlight w:val="none"/>
        </w:rPr>
      </w:pPr>
      <w:r>
        <w:rPr>
          <w:rFonts w:hint="eastAsia" w:ascii="仿宋" w:hAnsi="仿宋" w:eastAsia="仿宋" w:cs="仿宋"/>
          <w:sz w:val="24"/>
          <w:highlight w:val="none"/>
        </w:rPr>
        <w:t>7.债务人的保证人或者其他连带债务人已经代替债务人清偿债务的，可就其对债务人的求偿权申报债权。</w:t>
      </w:r>
    </w:p>
    <w:p w14:paraId="4D07B4F0">
      <w:pPr>
        <w:keepNext/>
        <w:widowControl/>
        <w:shd w:val="clear"/>
        <w:wordWrap w:val="0"/>
        <w:topLinePunct/>
        <w:snapToGrid w:val="0"/>
        <w:spacing w:before="211" w:beforeLines="50" w:after="211" w:afterLines="50" w:line="312" w:lineRule="auto"/>
        <w:ind w:firstLine="480"/>
        <w:contextualSpacing/>
        <w:jc w:val="both"/>
        <w:rPr>
          <w:rFonts w:ascii="仿宋" w:hAnsi="仿宋" w:eastAsia="仿宋" w:cs="仿宋"/>
          <w:sz w:val="24"/>
          <w:highlight w:val="none"/>
        </w:rPr>
      </w:pPr>
      <w:r>
        <w:rPr>
          <w:rFonts w:hint="eastAsia" w:ascii="仿宋" w:hAnsi="仿宋" w:eastAsia="仿宋" w:cs="仿宋"/>
          <w:sz w:val="24"/>
          <w:highlight w:val="none"/>
        </w:rPr>
        <w:t>债务人的保证人或者其他连带债务人尚未代替债务人清偿债务的，以其对债务人的将来求偿权申报债权，但债权人已经向管理人申报全部债权的除外。</w:t>
      </w:r>
    </w:p>
    <w:p w14:paraId="04133488">
      <w:pPr>
        <w:keepNext/>
        <w:widowControl/>
        <w:shd w:val="clear"/>
        <w:wordWrap w:val="0"/>
        <w:topLinePunct/>
        <w:snapToGrid w:val="0"/>
        <w:spacing w:before="211" w:beforeLines="50" w:after="211" w:afterLines="50" w:line="312" w:lineRule="auto"/>
        <w:ind w:firstLine="480"/>
        <w:contextualSpacing/>
        <w:jc w:val="both"/>
        <w:rPr>
          <w:rFonts w:ascii="仿宋" w:hAnsi="仿宋" w:eastAsia="仿宋" w:cs="仿宋"/>
          <w:sz w:val="24"/>
          <w:highlight w:val="none"/>
        </w:rPr>
      </w:pPr>
      <w:r>
        <w:rPr>
          <w:rFonts w:hint="eastAsia" w:ascii="仿宋" w:hAnsi="仿宋" w:eastAsia="仿宋" w:cs="仿宋"/>
          <w:sz w:val="24"/>
          <w:highlight w:val="none"/>
        </w:rPr>
        <w:t>8.法律规定其他可以申报的债权，债权人可以申报。</w:t>
      </w:r>
    </w:p>
    <w:p w14:paraId="0F16FEE8">
      <w:pPr>
        <w:keepNext/>
        <w:widowControl/>
        <w:shd w:val="clear"/>
        <w:wordWrap w:val="0"/>
        <w:topLinePunct/>
        <w:snapToGrid w:val="0"/>
        <w:spacing w:before="211" w:beforeLines="50" w:after="211" w:afterLines="50" w:line="312" w:lineRule="auto"/>
        <w:ind w:firstLine="480"/>
        <w:contextualSpacing/>
        <w:jc w:val="both"/>
        <w:rPr>
          <w:rFonts w:ascii="仿宋" w:hAnsi="仿宋" w:eastAsia="仿宋" w:cs="仿宋"/>
          <w:sz w:val="24"/>
          <w:highlight w:val="none"/>
        </w:rPr>
      </w:pPr>
      <w:r>
        <w:rPr>
          <w:rFonts w:hint="eastAsia" w:ascii="仿宋" w:hAnsi="仿宋" w:eastAsia="仿宋" w:cs="仿宋"/>
          <w:sz w:val="24"/>
          <w:highlight w:val="none"/>
        </w:rPr>
        <w:t>9.债权超过诉讼时效、超过申请强制执行期限的，管理人将不予确认。</w:t>
      </w:r>
    </w:p>
    <w:p w14:paraId="16F94A10">
      <w:pPr>
        <w:keepNext/>
        <w:widowControl/>
        <w:shd w:val="clear"/>
        <w:wordWrap w:val="0"/>
        <w:topLinePunct/>
        <w:snapToGrid w:val="0"/>
        <w:spacing w:before="211" w:beforeLines="50" w:after="211" w:afterLines="50" w:line="312" w:lineRule="auto"/>
        <w:ind w:firstLine="482"/>
        <w:contextualSpacing/>
        <w:outlineLvl w:val="0"/>
        <w:rPr>
          <w:rFonts w:ascii="仿宋" w:hAnsi="仿宋" w:eastAsia="仿宋" w:cs="仿宋"/>
          <w:b/>
          <w:sz w:val="24"/>
          <w:highlight w:val="none"/>
        </w:rPr>
      </w:pPr>
      <w:r>
        <w:rPr>
          <w:rFonts w:hint="eastAsia" w:ascii="仿宋" w:hAnsi="仿宋" w:eastAsia="仿宋" w:cs="仿宋"/>
          <w:b/>
          <w:sz w:val="24"/>
          <w:highlight w:val="none"/>
        </w:rPr>
        <w:t>二、申报债权的时间要求</w:t>
      </w:r>
    </w:p>
    <w:p w14:paraId="63B6CF05">
      <w:pPr>
        <w:keepNext/>
        <w:widowControl/>
        <w:shd w:val="clear"/>
        <w:wordWrap w:val="0"/>
        <w:topLinePunct/>
        <w:snapToGrid w:val="0"/>
        <w:spacing w:before="211" w:beforeLines="50" w:after="211" w:afterLines="50" w:line="312" w:lineRule="auto"/>
        <w:ind w:firstLine="482"/>
        <w:contextualSpacing/>
        <w:rPr>
          <w:rFonts w:ascii="仿宋" w:hAnsi="仿宋" w:eastAsia="仿宋" w:cs="仿宋"/>
          <w:b/>
          <w:bCs/>
          <w:sz w:val="24"/>
          <w:highlight w:val="none"/>
          <w:u w:val="single"/>
        </w:rPr>
      </w:pPr>
      <w:r>
        <w:rPr>
          <w:rFonts w:hint="eastAsia" w:ascii="仿宋" w:hAnsi="仿宋" w:eastAsia="仿宋" w:cs="仿宋"/>
          <w:b/>
          <w:bCs/>
          <w:sz w:val="24"/>
          <w:highlight w:val="none"/>
          <w:u w:val="single"/>
        </w:rPr>
        <w:t>债权人应当在202</w:t>
      </w:r>
      <w:r>
        <w:rPr>
          <w:rFonts w:hint="eastAsia" w:ascii="仿宋" w:hAnsi="仿宋" w:eastAsia="仿宋" w:cs="仿宋"/>
          <w:b/>
          <w:bCs/>
          <w:sz w:val="24"/>
          <w:highlight w:val="none"/>
          <w:u w:val="single"/>
          <w:lang w:val="en-US" w:eastAsia="zh-CN"/>
        </w:rPr>
        <w:t>5</w:t>
      </w:r>
      <w:r>
        <w:rPr>
          <w:rFonts w:hint="eastAsia" w:ascii="仿宋" w:hAnsi="仿宋" w:eastAsia="仿宋" w:cs="仿宋"/>
          <w:b/>
          <w:bCs/>
          <w:sz w:val="24"/>
          <w:highlight w:val="none"/>
          <w:u w:val="single"/>
        </w:rPr>
        <w:t>年1</w:t>
      </w:r>
      <w:r>
        <w:rPr>
          <w:rFonts w:hint="eastAsia" w:ascii="仿宋" w:hAnsi="仿宋" w:eastAsia="仿宋" w:cs="仿宋"/>
          <w:b/>
          <w:bCs/>
          <w:sz w:val="24"/>
          <w:highlight w:val="none"/>
          <w:u w:val="single"/>
          <w:lang w:val="en-US" w:eastAsia="zh-CN"/>
        </w:rPr>
        <w:t>1</w:t>
      </w:r>
      <w:r>
        <w:rPr>
          <w:rFonts w:hint="eastAsia" w:ascii="仿宋" w:hAnsi="仿宋" w:eastAsia="仿宋" w:cs="仿宋"/>
          <w:b/>
          <w:bCs/>
          <w:sz w:val="24"/>
          <w:highlight w:val="none"/>
          <w:u w:val="single"/>
        </w:rPr>
        <w:t>月</w:t>
      </w:r>
      <w:r>
        <w:rPr>
          <w:rFonts w:hint="eastAsia" w:ascii="仿宋" w:hAnsi="仿宋" w:eastAsia="仿宋" w:cs="仿宋"/>
          <w:b/>
          <w:bCs/>
          <w:sz w:val="24"/>
          <w:highlight w:val="none"/>
          <w:u w:val="single"/>
          <w:lang w:val="en-US" w:eastAsia="zh-CN"/>
        </w:rPr>
        <w:t>14</w:t>
      </w:r>
      <w:r>
        <w:rPr>
          <w:rFonts w:hint="eastAsia" w:ascii="仿宋" w:hAnsi="仿宋" w:eastAsia="仿宋" w:cs="仿宋"/>
          <w:b/>
          <w:bCs/>
          <w:sz w:val="24"/>
          <w:highlight w:val="none"/>
          <w:u w:val="single"/>
        </w:rPr>
        <w:t>日下午17时前向管理人申报债权。</w:t>
      </w:r>
    </w:p>
    <w:p w14:paraId="101B2DC5">
      <w:pPr>
        <w:keepNext/>
        <w:widowControl/>
        <w:shd w:val="clear"/>
        <w:wordWrap w:val="0"/>
        <w:topLinePunct/>
        <w:snapToGrid w:val="0"/>
        <w:spacing w:before="211" w:beforeLines="50" w:after="211" w:afterLines="50" w:line="312" w:lineRule="auto"/>
        <w:ind w:firstLine="482"/>
        <w:contextualSpacing/>
        <w:textAlignment w:val="baseline"/>
        <w:rPr>
          <w:rFonts w:ascii="仿宋" w:hAnsi="仿宋" w:eastAsia="仿宋" w:cs="仿宋"/>
          <w:bCs/>
          <w:sz w:val="24"/>
          <w:highlight w:val="none"/>
        </w:rPr>
      </w:pPr>
      <w:r>
        <w:rPr>
          <w:rFonts w:hint="eastAsia" w:ascii="仿宋" w:hAnsi="仿宋" w:eastAsia="仿宋" w:cs="仿宋"/>
          <w:b/>
          <w:sz w:val="24"/>
          <w:highlight w:val="none"/>
        </w:rPr>
        <w:t>三、债权申报表填写说明</w:t>
      </w:r>
    </w:p>
    <w:p w14:paraId="36547EBB">
      <w:pPr>
        <w:keepNext/>
        <w:widowControl/>
        <w:shd w:val="clear"/>
        <w:wordWrap w:val="0"/>
        <w:topLinePunct/>
        <w:snapToGrid w:val="0"/>
        <w:spacing w:before="211" w:beforeLines="50" w:after="211" w:afterLines="50" w:line="312" w:lineRule="auto"/>
        <w:ind w:firstLine="480"/>
        <w:contextualSpacing/>
        <w:textAlignment w:val="baseline"/>
        <w:rPr>
          <w:rFonts w:ascii="仿宋" w:hAnsi="仿宋" w:eastAsia="仿宋" w:cs="仿宋"/>
          <w:bCs/>
          <w:sz w:val="24"/>
          <w:highlight w:val="none"/>
        </w:rPr>
      </w:pPr>
      <w:r>
        <w:rPr>
          <w:rFonts w:hint="eastAsia" w:ascii="仿宋" w:hAnsi="仿宋" w:eastAsia="仿宋" w:cs="仿宋"/>
          <w:bCs/>
          <w:sz w:val="24"/>
          <w:highlight w:val="none"/>
        </w:rPr>
        <w:t>1.申报债权的金额必须确定，一个债权人只申报一个债权总额。</w:t>
      </w:r>
    </w:p>
    <w:p w14:paraId="0D521740">
      <w:pPr>
        <w:keepNext/>
        <w:widowControl/>
        <w:shd w:val="clear"/>
        <w:wordWrap w:val="0"/>
        <w:topLinePunct/>
        <w:snapToGrid w:val="0"/>
        <w:spacing w:before="211" w:beforeLines="50" w:after="211" w:afterLines="50" w:line="312" w:lineRule="auto"/>
        <w:ind w:firstLine="480"/>
        <w:contextualSpacing/>
        <w:textAlignment w:val="baseline"/>
        <w:rPr>
          <w:rFonts w:ascii="仿宋" w:hAnsi="仿宋" w:eastAsia="仿宋" w:cs="仿宋"/>
          <w:sz w:val="24"/>
          <w:highlight w:val="none"/>
        </w:rPr>
      </w:pPr>
      <w:r>
        <w:rPr>
          <w:rFonts w:hint="eastAsia" w:ascii="仿宋" w:hAnsi="仿宋" w:eastAsia="仿宋" w:cs="仿宋"/>
          <w:sz w:val="24"/>
          <w:highlight w:val="none"/>
        </w:rPr>
        <w:t>2.申报的利息等派生债权涉及多种类的，应逐项列明派生债权具体种类（如：利息、复利、罚息、违约金、滞纳金、损失赔偿金、诉讼费用、仲裁费用、律师费等）及其详细的计算清单。</w:t>
      </w:r>
    </w:p>
    <w:p w14:paraId="12BF889C">
      <w:pPr>
        <w:keepNext/>
        <w:widowControl/>
        <w:shd w:val="clear"/>
        <w:wordWrap w:val="0"/>
        <w:topLinePunct/>
        <w:snapToGrid w:val="0"/>
        <w:spacing w:before="211" w:beforeLines="50" w:after="211" w:afterLines="50" w:line="312" w:lineRule="auto"/>
        <w:ind w:firstLine="480"/>
        <w:contextualSpacing/>
        <w:textAlignment w:val="baseline"/>
        <w:rPr>
          <w:rFonts w:ascii="仿宋" w:hAnsi="仿宋" w:eastAsia="仿宋" w:cs="仿宋"/>
          <w:sz w:val="24"/>
          <w:highlight w:val="none"/>
        </w:rPr>
      </w:pPr>
      <w:r>
        <w:rPr>
          <w:rFonts w:hint="eastAsia" w:ascii="仿宋" w:hAnsi="仿宋" w:eastAsia="仿宋" w:cs="仿宋"/>
          <w:sz w:val="24"/>
          <w:highlight w:val="none"/>
        </w:rPr>
        <w:t>3.基本事实书写要求。请简要陈述该债权的形成经过，对已开票金额和未开票金额应明确</w:t>
      </w:r>
      <w:r>
        <w:rPr>
          <w:rFonts w:hint="eastAsia" w:ascii="仿宋" w:hAnsi="仿宋" w:eastAsia="仿宋" w:cs="仿宋"/>
          <w:sz w:val="24"/>
          <w:highlight w:val="none"/>
          <w:lang w:eastAsia="zh-Hans"/>
        </w:rPr>
        <w:t>；</w:t>
      </w:r>
      <w:r>
        <w:rPr>
          <w:rFonts w:hint="eastAsia" w:ascii="仿宋" w:hAnsi="仿宋" w:eastAsia="仿宋" w:cs="仿宋"/>
          <w:sz w:val="24"/>
          <w:highlight w:val="none"/>
        </w:rPr>
        <w:t>若涉及合同关系，则</w:t>
      </w:r>
      <w:r>
        <w:rPr>
          <w:rFonts w:hint="eastAsia" w:ascii="仿宋" w:hAnsi="仿宋" w:eastAsia="仿宋" w:cs="仿宋"/>
          <w:sz w:val="24"/>
          <w:highlight w:val="none"/>
          <w:lang w:eastAsia="zh-Hans"/>
        </w:rPr>
        <w:t>明确</w:t>
      </w:r>
      <w:r>
        <w:rPr>
          <w:rFonts w:hint="eastAsia" w:ascii="仿宋" w:hAnsi="仿宋" w:eastAsia="仿宋" w:cs="仿宋"/>
          <w:sz w:val="24"/>
          <w:highlight w:val="none"/>
        </w:rPr>
        <w:t>该合同是否已经履行完毕。</w:t>
      </w:r>
    </w:p>
    <w:p w14:paraId="244A2DDE">
      <w:pPr>
        <w:keepNext/>
        <w:widowControl/>
        <w:shd w:val="clear"/>
        <w:wordWrap w:val="0"/>
        <w:topLinePunct/>
        <w:snapToGrid w:val="0"/>
        <w:spacing w:before="211" w:beforeLines="50" w:after="211" w:afterLines="50" w:line="312" w:lineRule="auto"/>
        <w:ind w:firstLine="480"/>
        <w:contextualSpacing/>
        <w:textAlignment w:val="baseline"/>
        <w:rPr>
          <w:rFonts w:ascii="仿宋" w:hAnsi="仿宋" w:eastAsia="仿宋" w:cs="仿宋"/>
          <w:sz w:val="24"/>
          <w:highlight w:val="none"/>
        </w:rPr>
      </w:pPr>
      <w:r>
        <w:rPr>
          <w:rFonts w:hint="eastAsia" w:ascii="仿宋" w:hAnsi="仿宋" w:eastAsia="仿宋" w:cs="仿宋"/>
          <w:sz w:val="24"/>
          <w:highlight w:val="none"/>
        </w:rPr>
        <w:t>4.纸张规格为A4纸，请用蓝/黑</w:t>
      </w:r>
      <w:r>
        <w:rPr>
          <w:rFonts w:hint="eastAsia" w:ascii="仿宋" w:hAnsi="仿宋" w:eastAsia="仿宋" w:cs="仿宋"/>
          <w:sz w:val="24"/>
          <w:highlight w:val="none"/>
          <w:lang w:eastAsia="zh-Hans"/>
        </w:rPr>
        <w:t>色</w:t>
      </w:r>
      <w:r>
        <w:rPr>
          <w:rFonts w:hint="eastAsia" w:ascii="仿宋" w:hAnsi="仿宋" w:eastAsia="仿宋" w:cs="仿宋"/>
          <w:sz w:val="24"/>
          <w:highlight w:val="none"/>
        </w:rPr>
        <w:t>墨水笔填写或打印。</w:t>
      </w:r>
    </w:p>
    <w:p w14:paraId="2B08ECB5">
      <w:pPr>
        <w:keepNext/>
        <w:widowControl/>
        <w:shd w:val="clear"/>
        <w:wordWrap w:val="0"/>
        <w:topLinePunct/>
        <w:snapToGrid w:val="0"/>
        <w:spacing w:before="211" w:beforeLines="50" w:after="211" w:afterLines="50" w:line="312" w:lineRule="auto"/>
        <w:ind w:firstLine="482"/>
        <w:contextualSpacing/>
        <w:textAlignment w:val="baseline"/>
        <w:rPr>
          <w:rFonts w:ascii="仿宋" w:hAnsi="仿宋" w:eastAsia="仿宋" w:cs="仿宋"/>
          <w:b/>
          <w:sz w:val="24"/>
          <w:highlight w:val="none"/>
        </w:rPr>
      </w:pPr>
      <w:r>
        <w:rPr>
          <w:rFonts w:hint="eastAsia" w:ascii="仿宋" w:hAnsi="仿宋" w:eastAsia="仿宋" w:cs="仿宋"/>
          <w:b/>
          <w:sz w:val="24"/>
          <w:highlight w:val="none"/>
          <w:lang w:eastAsia="zh-Hans"/>
        </w:rPr>
        <w:t>四</w:t>
      </w:r>
      <w:r>
        <w:rPr>
          <w:rFonts w:hint="eastAsia" w:ascii="仿宋" w:hAnsi="仿宋" w:eastAsia="仿宋" w:cs="仿宋"/>
          <w:b/>
          <w:sz w:val="24"/>
          <w:highlight w:val="none"/>
        </w:rPr>
        <w:t>、申报债权应提交的材料及材料提交顺序要求</w:t>
      </w:r>
    </w:p>
    <w:p w14:paraId="3B1F5856">
      <w:pPr>
        <w:keepNext/>
        <w:widowControl/>
        <w:shd w:val="clear"/>
        <w:wordWrap w:val="0"/>
        <w:topLinePunct/>
        <w:snapToGrid w:val="0"/>
        <w:spacing w:before="211" w:beforeLines="50" w:after="211" w:afterLines="50" w:line="312" w:lineRule="auto"/>
        <w:ind w:firstLine="480"/>
        <w:contextualSpacing/>
        <w:textAlignment w:val="baseline"/>
        <w:rPr>
          <w:rFonts w:ascii="仿宋" w:hAnsi="仿宋" w:eastAsia="仿宋" w:cs="仿宋"/>
          <w:sz w:val="24"/>
          <w:highlight w:val="none"/>
        </w:rPr>
      </w:pPr>
      <w:r>
        <w:rPr>
          <w:rFonts w:hint="eastAsia" w:ascii="仿宋" w:hAnsi="仿宋" w:eastAsia="仿宋" w:cs="仿宋"/>
          <w:sz w:val="24"/>
          <w:highlight w:val="none"/>
        </w:rPr>
        <w:t>（一）申报债权应提交的材料</w:t>
      </w:r>
    </w:p>
    <w:p w14:paraId="39AB2DC8">
      <w:pPr>
        <w:keepNext/>
        <w:widowControl/>
        <w:shd w:val="clear"/>
        <w:wordWrap w:val="0"/>
        <w:topLinePunct/>
        <w:snapToGrid w:val="0"/>
        <w:spacing w:before="211" w:beforeLines="50" w:after="211" w:afterLines="50" w:line="312" w:lineRule="auto"/>
        <w:ind w:firstLine="480"/>
        <w:contextualSpacing/>
        <w:textAlignment w:val="baseline"/>
        <w:rPr>
          <w:rFonts w:ascii="仿宋" w:hAnsi="仿宋" w:eastAsia="仿宋" w:cs="仿宋"/>
          <w:sz w:val="24"/>
          <w:highlight w:val="none"/>
        </w:rPr>
      </w:pPr>
      <w:r>
        <w:rPr>
          <w:rFonts w:hint="eastAsia" w:ascii="仿宋" w:hAnsi="仿宋" w:eastAsia="仿宋" w:cs="仿宋"/>
          <w:sz w:val="24"/>
          <w:highlight w:val="none"/>
        </w:rPr>
        <w:t>1.《债权申报材料清单》。</w:t>
      </w:r>
    </w:p>
    <w:p w14:paraId="712DB72F">
      <w:pPr>
        <w:keepNext/>
        <w:widowControl/>
        <w:shd w:val="clear"/>
        <w:wordWrap w:val="0"/>
        <w:topLinePunct/>
        <w:snapToGrid w:val="0"/>
        <w:spacing w:before="211" w:beforeLines="50" w:after="211" w:afterLines="50" w:line="312" w:lineRule="auto"/>
        <w:ind w:firstLine="480"/>
        <w:contextualSpacing/>
        <w:textAlignment w:val="baseline"/>
        <w:rPr>
          <w:rFonts w:ascii="仿宋" w:hAnsi="仿宋" w:eastAsia="仿宋" w:cs="仿宋"/>
          <w:sz w:val="24"/>
          <w:highlight w:val="none"/>
        </w:rPr>
      </w:pPr>
      <w:r>
        <w:rPr>
          <w:rFonts w:hint="eastAsia" w:ascii="仿宋" w:hAnsi="仿宋" w:eastAsia="仿宋" w:cs="仿宋"/>
          <w:sz w:val="24"/>
          <w:highlight w:val="none"/>
        </w:rPr>
        <w:t>2.《债权申报（汇总）表》（如有多笔债权，还应提交《债权申报明细表》）。</w:t>
      </w:r>
    </w:p>
    <w:p w14:paraId="772444B6">
      <w:pPr>
        <w:keepNext/>
        <w:widowControl/>
        <w:shd w:val="clear"/>
        <w:wordWrap w:val="0"/>
        <w:topLinePunct/>
        <w:snapToGrid w:val="0"/>
        <w:spacing w:before="211" w:beforeLines="50" w:after="211" w:afterLines="50" w:line="312" w:lineRule="auto"/>
        <w:ind w:firstLine="480"/>
        <w:contextualSpacing/>
        <w:textAlignment w:val="baseline"/>
        <w:rPr>
          <w:rFonts w:ascii="仿宋" w:hAnsi="仿宋" w:eastAsia="仿宋" w:cs="仿宋"/>
          <w:sz w:val="24"/>
          <w:highlight w:val="none"/>
        </w:rPr>
      </w:pPr>
      <w:r>
        <w:rPr>
          <w:rFonts w:hint="eastAsia" w:ascii="仿宋" w:hAnsi="仿宋" w:eastAsia="仿宋" w:cs="仿宋"/>
          <w:sz w:val="24"/>
          <w:highlight w:val="none"/>
        </w:rPr>
        <w:t>3.债权人主体资格材料。单位债权人营业执照正副本复印件及《法定代表人/负责人身份证明书》（均需加盖公章）、法定代表人/负责人身份证复印件。自然人债权人身份证复印件（本人签名）。</w:t>
      </w:r>
    </w:p>
    <w:p w14:paraId="6B3CC8BB">
      <w:pPr>
        <w:keepNext/>
        <w:widowControl/>
        <w:shd w:val="clear"/>
        <w:wordWrap w:val="0"/>
        <w:topLinePunct/>
        <w:snapToGrid w:val="0"/>
        <w:spacing w:before="211" w:beforeLines="50" w:after="211" w:afterLines="50" w:line="312" w:lineRule="auto"/>
        <w:ind w:firstLine="480"/>
        <w:contextualSpacing/>
        <w:textAlignment w:val="baseline"/>
        <w:rPr>
          <w:rFonts w:ascii="仿宋" w:hAnsi="仿宋" w:eastAsia="仿宋" w:cs="仿宋"/>
          <w:sz w:val="24"/>
          <w:highlight w:val="none"/>
        </w:rPr>
      </w:pPr>
      <w:r>
        <w:rPr>
          <w:rFonts w:hint="eastAsia" w:ascii="仿宋" w:hAnsi="仿宋" w:eastAsia="仿宋" w:cs="仿宋"/>
          <w:sz w:val="24"/>
          <w:highlight w:val="none"/>
        </w:rPr>
        <w:t>4.委托代理人申报的，需提交《授权委托书》（原件）及代理人的身份证件复印件。代理人是律师的，还应提交其所在律师事务所的指派函（原件）及律师执业证复印件。</w:t>
      </w:r>
    </w:p>
    <w:p w14:paraId="332F82E3">
      <w:pPr>
        <w:keepNext/>
        <w:widowControl/>
        <w:shd w:val="clear"/>
        <w:wordWrap w:val="0"/>
        <w:topLinePunct/>
        <w:snapToGrid w:val="0"/>
        <w:spacing w:before="211" w:beforeLines="50" w:after="211" w:afterLines="50" w:line="312" w:lineRule="auto"/>
        <w:ind w:firstLine="480"/>
        <w:contextualSpacing/>
        <w:textAlignment w:val="baseline"/>
        <w:rPr>
          <w:rFonts w:ascii="仿宋" w:hAnsi="仿宋" w:eastAsia="仿宋" w:cs="仿宋"/>
          <w:sz w:val="24"/>
          <w:highlight w:val="none"/>
        </w:rPr>
      </w:pPr>
      <w:r>
        <w:rPr>
          <w:rFonts w:hint="eastAsia" w:ascii="仿宋" w:hAnsi="仿宋" w:eastAsia="仿宋" w:cs="仿宋"/>
          <w:sz w:val="24"/>
          <w:highlight w:val="none"/>
        </w:rPr>
        <w:t>5.证明债权事实的所有证据材料。</w:t>
      </w:r>
      <w:bookmarkStart w:id="20" w:name="_GoBack"/>
      <w:bookmarkEnd w:id="20"/>
    </w:p>
    <w:p w14:paraId="59CE8097">
      <w:pPr>
        <w:keepNext/>
        <w:widowControl/>
        <w:shd w:val="clear"/>
        <w:wordWrap w:val="0"/>
        <w:topLinePunct/>
        <w:snapToGrid w:val="0"/>
        <w:spacing w:before="211" w:beforeLines="50" w:after="211" w:afterLines="50" w:line="312" w:lineRule="auto"/>
        <w:ind w:firstLine="480"/>
        <w:contextualSpacing/>
        <w:textAlignment w:val="baseline"/>
        <w:rPr>
          <w:rFonts w:ascii="仿宋" w:hAnsi="仿宋" w:eastAsia="仿宋" w:cs="仿宋"/>
          <w:sz w:val="24"/>
          <w:highlight w:val="none"/>
        </w:rPr>
      </w:pPr>
      <w:r>
        <w:rPr>
          <w:rFonts w:hint="eastAsia" w:ascii="仿宋" w:hAnsi="仿宋" w:eastAsia="仿宋" w:cs="仿宋"/>
          <w:sz w:val="24"/>
          <w:highlight w:val="none"/>
        </w:rPr>
        <w:t>6.</w:t>
      </w:r>
      <w:r>
        <w:rPr>
          <w:rFonts w:hint="eastAsia" w:ascii="仿宋" w:hAnsi="仿宋" w:eastAsia="仿宋" w:cs="仿宋"/>
          <w:sz w:val="24"/>
          <w:highlight w:val="none"/>
          <w:lang w:eastAsia="zh-Hans"/>
        </w:rPr>
        <w:t>《诚信申报承诺书》。</w:t>
      </w:r>
    </w:p>
    <w:p w14:paraId="0AE0C625">
      <w:pPr>
        <w:keepNext/>
        <w:widowControl/>
        <w:shd w:val="clear"/>
        <w:wordWrap w:val="0"/>
        <w:topLinePunct/>
        <w:snapToGrid w:val="0"/>
        <w:spacing w:before="211" w:beforeLines="50" w:after="211" w:afterLines="50" w:line="312" w:lineRule="auto"/>
        <w:ind w:firstLine="482"/>
        <w:contextualSpacing/>
        <w:textAlignment w:val="baseline"/>
        <w:rPr>
          <w:rFonts w:ascii="仿宋" w:hAnsi="仿宋" w:eastAsia="仿宋" w:cs="仿宋"/>
          <w:b/>
          <w:sz w:val="24"/>
          <w:highlight w:val="none"/>
        </w:rPr>
      </w:pPr>
      <w:r>
        <w:rPr>
          <w:rFonts w:hint="eastAsia" w:ascii="仿宋" w:hAnsi="仿宋" w:eastAsia="仿宋" w:cs="仿宋"/>
          <w:b/>
          <w:sz w:val="24"/>
          <w:highlight w:val="none"/>
        </w:rPr>
        <w:t>申报债权时，应当向管理人提交申报材料</w:t>
      </w:r>
      <w:r>
        <w:rPr>
          <w:rFonts w:hint="eastAsia" w:ascii="仿宋" w:hAnsi="仿宋" w:eastAsia="仿宋" w:cs="仿宋"/>
          <w:b/>
          <w:sz w:val="24"/>
          <w:highlight w:val="none"/>
          <w:u w:val="single"/>
        </w:rPr>
        <w:t>一式两份</w:t>
      </w:r>
      <w:r>
        <w:rPr>
          <w:rFonts w:hint="eastAsia" w:ascii="仿宋" w:hAnsi="仿宋" w:eastAsia="仿宋" w:cs="仿宋"/>
          <w:b/>
          <w:sz w:val="24"/>
          <w:highlight w:val="none"/>
        </w:rPr>
        <w:t>。申报人应当提供与证据原件完全一致的复印件，债权人或其委托代理人应在申报材料的每一页上签名（</w:t>
      </w:r>
      <w:r>
        <w:rPr>
          <w:rFonts w:hint="eastAsia" w:ascii="仿宋" w:hAnsi="仿宋" w:eastAsia="仿宋" w:cs="仿宋"/>
          <w:b/>
          <w:sz w:val="24"/>
          <w:highlight w:val="none"/>
          <w:lang w:eastAsia="zh-Hans"/>
        </w:rPr>
        <w:t>自然人适用</w:t>
      </w:r>
      <w:r>
        <w:rPr>
          <w:rFonts w:hint="eastAsia" w:ascii="仿宋" w:hAnsi="仿宋" w:eastAsia="仿宋" w:cs="仿宋"/>
          <w:b/>
          <w:sz w:val="24"/>
          <w:highlight w:val="none"/>
        </w:rPr>
        <w:t>）或盖章（</w:t>
      </w:r>
      <w:r>
        <w:rPr>
          <w:rFonts w:hint="eastAsia" w:ascii="仿宋" w:hAnsi="仿宋" w:eastAsia="仿宋" w:cs="仿宋"/>
          <w:b/>
          <w:sz w:val="24"/>
          <w:highlight w:val="none"/>
          <w:lang w:eastAsia="zh-Hans"/>
        </w:rPr>
        <w:t>单位适用</w:t>
      </w:r>
      <w:r>
        <w:rPr>
          <w:rFonts w:hint="eastAsia" w:ascii="仿宋" w:hAnsi="仿宋" w:eastAsia="仿宋" w:cs="仿宋"/>
          <w:b/>
          <w:sz w:val="24"/>
          <w:highlight w:val="none"/>
        </w:rPr>
        <w:t>）</w:t>
      </w:r>
      <w:r>
        <w:rPr>
          <w:rFonts w:hint="eastAsia" w:ascii="仿宋" w:hAnsi="仿宋" w:eastAsia="仿宋" w:cs="仿宋"/>
          <w:b/>
          <w:sz w:val="24"/>
          <w:highlight w:val="none"/>
          <w:lang w:eastAsia="zh-Hans"/>
        </w:rPr>
        <w:t>以</w:t>
      </w:r>
      <w:r>
        <w:rPr>
          <w:rFonts w:hint="eastAsia" w:ascii="仿宋" w:hAnsi="仿宋" w:eastAsia="仿宋" w:cs="仿宋"/>
          <w:b/>
          <w:sz w:val="24"/>
          <w:highlight w:val="none"/>
        </w:rPr>
        <w:t>确认所提交材料的真实性，并</w:t>
      </w:r>
      <w:r>
        <w:rPr>
          <w:rFonts w:hint="eastAsia" w:ascii="仿宋" w:hAnsi="仿宋" w:eastAsia="仿宋" w:cs="仿宋"/>
          <w:b/>
          <w:sz w:val="24"/>
          <w:highlight w:val="none"/>
          <w:lang w:eastAsia="zh-Hans"/>
        </w:rPr>
        <w:t>应根据管理人的要求</w:t>
      </w:r>
      <w:r>
        <w:rPr>
          <w:rFonts w:hint="eastAsia" w:ascii="仿宋" w:hAnsi="仿宋" w:eastAsia="仿宋" w:cs="仿宋"/>
          <w:b/>
          <w:sz w:val="24"/>
          <w:highlight w:val="none"/>
        </w:rPr>
        <w:t>提交申报材料的原件供核对。已进入诉讼程序或仲裁程序的，同时提交相关法律文书。</w:t>
      </w:r>
    </w:p>
    <w:p w14:paraId="02DB21FB">
      <w:pPr>
        <w:keepNext/>
        <w:widowControl/>
        <w:shd w:val="clear"/>
        <w:wordWrap w:val="0"/>
        <w:topLinePunct/>
        <w:snapToGrid w:val="0"/>
        <w:spacing w:before="211" w:beforeLines="50" w:after="211" w:afterLines="50" w:line="312" w:lineRule="auto"/>
        <w:ind w:firstLine="480"/>
        <w:contextualSpacing/>
        <w:textAlignment w:val="baseline"/>
        <w:rPr>
          <w:rFonts w:ascii="仿宋" w:hAnsi="仿宋" w:eastAsia="仿宋" w:cs="仿宋"/>
          <w:bCs/>
          <w:sz w:val="24"/>
          <w:highlight w:val="none"/>
          <w:lang w:eastAsia="zh-Hans"/>
        </w:rPr>
      </w:pPr>
      <w:r>
        <w:rPr>
          <w:rFonts w:hint="eastAsia" w:ascii="仿宋" w:hAnsi="仿宋" w:eastAsia="仿宋" w:cs="仿宋"/>
          <w:bCs/>
          <w:sz w:val="24"/>
          <w:highlight w:val="none"/>
        </w:rPr>
        <w:t>（二）材料提交顺序要求：按照《债权申报材料清单》、《债权申报（汇总）表》、《债权申报明细表》（或有）、债权人主体资格材料、授权委托材料、证明债权事实的所有证据材料</w:t>
      </w:r>
      <w:r>
        <w:rPr>
          <w:rFonts w:hint="eastAsia" w:ascii="仿宋" w:hAnsi="仿宋" w:eastAsia="仿宋" w:cs="仿宋"/>
          <w:bCs/>
          <w:sz w:val="24"/>
          <w:highlight w:val="none"/>
          <w:lang w:eastAsia="zh-Hans"/>
        </w:rPr>
        <w:t>、《诚信申报承诺书》</w:t>
      </w:r>
      <w:r>
        <w:rPr>
          <w:rFonts w:hint="eastAsia" w:ascii="仿宋" w:hAnsi="仿宋" w:eastAsia="仿宋" w:cs="仿宋"/>
          <w:bCs/>
          <w:sz w:val="24"/>
          <w:highlight w:val="none"/>
        </w:rPr>
        <w:t>的顺序依次提交</w:t>
      </w:r>
      <w:r>
        <w:rPr>
          <w:rFonts w:hint="eastAsia" w:ascii="仿宋" w:hAnsi="仿宋" w:eastAsia="仿宋" w:cs="仿宋"/>
          <w:bCs/>
          <w:sz w:val="24"/>
          <w:highlight w:val="none"/>
          <w:lang w:eastAsia="zh-Hans"/>
        </w:rPr>
        <w:t>。</w:t>
      </w:r>
    </w:p>
    <w:p w14:paraId="3F862F22">
      <w:pPr>
        <w:keepNext/>
        <w:widowControl/>
        <w:shd w:val="clear"/>
        <w:wordWrap w:val="0"/>
        <w:topLinePunct/>
        <w:snapToGrid w:val="0"/>
        <w:spacing w:before="211" w:beforeLines="50" w:after="211" w:afterLines="50" w:line="312" w:lineRule="auto"/>
        <w:ind w:firstLine="482"/>
        <w:contextualSpacing/>
        <w:textAlignment w:val="baseline"/>
        <w:rPr>
          <w:rFonts w:ascii="仿宋" w:hAnsi="仿宋" w:eastAsia="仿宋" w:cs="仿宋"/>
          <w:b/>
          <w:sz w:val="24"/>
          <w:highlight w:val="none"/>
          <w:lang w:eastAsia="zh-Hans"/>
        </w:rPr>
      </w:pPr>
      <w:r>
        <w:rPr>
          <w:rFonts w:hint="eastAsia" w:ascii="仿宋" w:hAnsi="仿宋" w:eastAsia="仿宋" w:cs="仿宋"/>
          <w:b/>
          <w:sz w:val="24"/>
          <w:highlight w:val="none"/>
        </w:rPr>
        <w:t>特别提示：请勿胶装或使用订书机装订，可用曲别针或其他可拆卸方式固定。</w:t>
      </w:r>
      <w:r>
        <w:rPr>
          <w:rFonts w:hint="eastAsia" w:ascii="仿宋" w:hAnsi="仿宋" w:eastAsia="仿宋" w:cs="仿宋"/>
          <w:b/>
          <w:sz w:val="24"/>
          <w:highlight w:val="none"/>
          <w:u w:val="single"/>
          <w:lang w:eastAsia="zh-Hans"/>
        </w:rPr>
        <w:t>请勿双面打印</w:t>
      </w:r>
      <w:r>
        <w:rPr>
          <w:rFonts w:hint="eastAsia" w:ascii="仿宋" w:hAnsi="仿宋" w:eastAsia="仿宋" w:cs="仿宋"/>
          <w:b/>
          <w:sz w:val="24"/>
          <w:highlight w:val="none"/>
          <w:lang w:eastAsia="zh-Hans"/>
        </w:rPr>
        <w:t>。</w:t>
      </w:r>
    </w:p>
    <w:p w14:paraId="3A525191">
      <w:pPr>
        <w:keepNext/>
        <w:widowControl/>
        <w:shd w:val="clear"/>
        <w:wordWrap w:val="0"/>
        <w:topLinePunct/>
        <w:snapToGrid w:val="0"/>
        <w:spacing w:before="211" w:beforeLines="50" w:after="211" w:afterLines="50" w:line="312" w:lineRule="auto"/>
        <w:ind w:firstLine="482"/>
        <w:contextualSpacing/>
        <w:textAlignment w:val="baseline"/>
        <w:rPr>
          <w:rFonts w:ascii="仿宋" w:hAnsi="仿宋" w:eastAsia="仿宋" w:cs="仿宋"/>
          <w:b/>
          <w:sz w:val="24"/>
          <w:highlight w:val="none"/>
          <w:lang w:eastAsia="zh-Hans"/>
        </w:rPr>
      </w:pPr>
    </w:p>
    <w:p w14:paraId="65CDAFC6">
      <w:pPr>
        <w:keepNext/>
        <w:widowControl/>
        <w:shd w:val="clear"/>
        <w:wordWrap w:val="0"/>
        <w:topLinePunct/>
        <w:snapToGrid w:val="0"/>
        <w:spacing w:before="211" w:beforeLines="50" w:after="211" w:afterLines="50" w:line="312" w:lineRule="auto"/>
        <w:ind w:firstLine="482"/>
        <w:contextualSpacing/>
        <w:textAlignment w:val="baseline"/>
        <w:rPr>
          <w:rFonts w:ascii="仿宋" w:hAnsi="仿宋" w:eastAsia="仿宋" w:cs="仿宋"/>
          <w:b/>
          <w:sz w:val="24"/>
          <w:highlight w:val="none"/>
        </w:rPr>
      </w:pPr>
      <w:r>
        <w:rPr>
          <w:rFonts w:hint="eastAsia" w:ascii="仿宋" w:hAnsi="仿宋" w:eastAsia="仿宋" w:cs="仿宋"/>
          <w:b/>
          <w:sz w:val="24"/>
          <w:highlight w:val="none"/>
          <w:lang w:eastAsia="zh-Hans"/>
        </w:rPr>
        <w:t>五</w:t>
      </w:r>
      <w:r>
        <w:rPr>
          <w:rFonts w:hint="eastAsia" w:ascii="仿宋" w:hAnsi="仿宋" w:eastAsia="仿宋" w:cs="仿宋"/>
          <w:b/>
          <w:sz w:val="24"/>
          <w:highlight w:val="none"/>
        </w:rPr>
        <w:t>、申报方式</w:t>
      </w:r>
    </w:p>
    <w:p w14:paraId="36897E2D">
      <w:pPr>
        <w:keepNext/>
        <w:widowControl/>
        <w:shd w:val="clear"/>
        <w:wordWrap w:val="0"/>
        <w:topLinePunct/>
        <w:snapToGrid w:val="0"/>
        <w:spacing w:before="211" w:beforeLines="50" w:after="211" w:afterLines="50" w:line="312" w:lineRule="auto"/>
        <w:ind w:firstLine="482"/>
        <w:contextualSpacing/>
        <w:jc w:val="both"/>
        <w:textAlignment w:val="baseline"/>
        <w:rPr>
          <w:rFonts w:ascii="仿宋" w:hAnsi="仿宋" w:eastAsia="仿宋" w:cs="仿宋"/>
          <w:b/>
          <w:sz w:val="24"/>
          <w:highlight w:val="none"/>
          <w:lang w:eastAsia="zh-Hans"/>
        </w:rPr>
      </w:pPr>
      <w:r>
        <w:rPr>
          <w:rFonts w:hint="eastAsia" w:ascii="仿宋" w:hAnsi="仿宋" w:eastAsia="仿宋" w:cs="仿宋"/>
          <w:b/>
          <w:bCs/>
          <w:sz w:val="24"/>
          <w:highlight w:val="none"/>
          <w:lang w:eastAsia="zh-Hans"/>
        </w:rPr>
        <w:t>（一）债权人</w:t>
      </w:r>
      <w:r>
        <w:rPr>
          <w:rFonts w:hint="eastAsia" w:ascii="仿宋" w:hAnsi="仿宋" w:eastAsia="仿宋" w:cs="仿宋"/>
          <w:b/>
          <w:bCs/>
          <w:sz w:val="24"/>
          <w:highlight w:val="none"/>
        </w:rPr>
        <w:t>应进行</w:t>
      </w:r>
      <w:r>
        <w:rPr>
          <w:rFonts w:hint="eastAsia" w:ascii="仿宋" w:hAnsi="仿宋" w:eastAsia="仿宋" w:cs="仿宋"/>
          <w:b/>
          <w:bCs/>
          <w:sz w:val="24"/>
          <w:highlight w:val="none"/>
          <w:lang w:eastAsia="zh-Hans"/>
        </w:rPr>
        <w:t>网络</w:t>
      </w:r>
      <w:r>
        <w:rPr>
          <w:rFonts w:hint="eastAsia" w:ascii="仿宋" w:hAnsi="仿宋" w:eastAsia="仿宋" w:cs="仿宋"/>
          <w:b/>
          <w:bCs/>
          <w:sz w:val="24"/>
          <w:highlight w:val="none"/>
        </w:rPr>
        <w:t>申报</w:t>
      </w:r>
      <w:r>
        <w:rPr>
          <w:rFonts w:hint="eastAsia" w:ascii="仿宋" w:hAnsi="仿宋" w:eastAsia="仿宋" w:cs="仿宋"/>
          <w:b/>
          <w:bCs/>
          <w:sz w:val="24"/>
          <w:highlight w:val="none"/>
          <w:lang w:eastAsia="zh-Hans"/>
        </w:rPr>
        <w:t>并按照本通知书第四条的要求向管理人邮寄书面债权申报材料。</w:t>
      </w:r>
      <w:r>
        <w:rPr>
          <w:rFonts w:hint="eastAsia" w:ascii="仿宋" w:hAnsi="仿宋" w:eastAsia="仿宋" w:cs="仿宋"/>
          <w:b/>
          <w:sz w:val="24"/>
          <w:highlight w:val="none"/>
          <w:lang w:eastAsia="zh-Hans"/>
        </w:rPr>
        <w:t>如网络</w:t>
      </w:r>
      <w:r>
        <w:rPr>
          <w:rFonts w:hint="eastAsia" w:ascii="仿宋" w:hAnsi="仿宋" w:eastAsia="仿宋" w:cs="仿宋"/>
          <w:b/>
          <w:sz w:val="24"/>
          <w:highlight w:val="none"/>
        </w:rPr>
        <w:t>/邮寄申报</w:t>
      </w:r>
      <w:r>
        <w:rPr>
          <w:rFonts w:hint="eastAsia" w:ascii="仿宋" w:hAnsi="仿宋" w:eastAsia="仿宋" w:cs="仿宋"/>
          <w:b/>
          <w:sz w:val="24"/>
          <w:highlight w:val="none"/>
          <w:lang w:eastAsia="zh-Hans"/>
        </w:rPr>
        <w:t>不便的，可与管理人联系进行现场申报。债权人现场申报的，</w:t>
      </w:r>
      <w:r>
        <w:rPr>
          <w:rFonts w:hint="eastAsia" w:ascii="仿宋" w:hAnsi="仿宋" w:eastAsia="仿宋" w:cs="仿宋"/>
          <w:b/>
          <w:sz w:val="24"/>
          <w:highlight w:val="none"/>
        </w:rPr>
        <w:t>请</w:t>
      </w:r>
      <w:r>
        <w:rPr>
          <w:rFonts w:hint="eastAsia" w:ascii="仿宋" w:hAnsi="仿宋" w:eastAsia="仿宋" w:cs="仿宋"/>
          <w:b/>
          <w:sz w:val="24"/>
          <w:highlight w:val="none"/>
          <w:lang w:eastAsia="zh-Hans"/>
        </w:rPr>
        <w:t>务必联系管理人预约申报时间。</w:t>
      </w:r>
      <w:r>
        <w:rPr>
          <w:rFonts w:hint="eastAsia" w:ascii="仿宋" w:hAnsi="仿宋" w:eastAsia="仿宋" w:cs="仿宋"/>
          <w:b/>
          <w:bCs/>
          <w:sz w:val="24"/>
          <w:highlight w:val="none"/>
          <w:lang w:val="en-US" w:eastAsia="zh-CN"/>
        </w:rPr>
        <w:t>未向管理人提交书面债权申报材料的，视为未完成债权申报。</w:t>
      </w:r>
    </w:p>
    <w:p w14:paraId="53A43394">
      <w:pPr>
        <w:keepNext/>
        <w:widowControl/>
        <w:shd w:val="clear"/>
        <w:wordWrap w:val="0"/>
        <w:topLinePunct/>
        <w:snapToGrid w:val="0"/>
        <w:spacing w:before="211" w:beforeLines="50" w:after="211" w:afterLines="50" w:line="312" w:lineRule="auto"/>
        <w:ind w:firstLine="480"/>
        <w:contextualSpacing/>
        <w:jc w:val="both"/>
        <w:textAlignment w:val="baseline"/>
        <w:rPr>
          <w:rFonts w:ascii="仿宋" w:hAnsi="仿宋" w:eastAsia="仿宋" w:cs="仿宋"/>
          <w:sz w:val="24"/>
          <w:highlight w:val="none"/>
          <w:lang w:eastAsia="zh-Hans"/>
        </w:rPr>
      </w:pPr>
      <w:r>
        <w:rPr>
          <w:rFonts w:hint="eastAsia" w:ascii="仿宋" w:hAnsi="仿宋" w:eastAsia="仿宋" w:cs="仿宋"/>
          <w:sz w:val="24"/>
          <w:highlight w:val="none"/>
        </w:rPr>
        <w:t>（</w:t>
      </w:r>
      <w:r>
        <w:rPr>
          <w:rFonts w:hint="eastAsia" w:ascii="仿宋" w:hAnsi="仿宋" w:eastAsia="仿宋" w:cs="仿宋"/>
          <w:sz w:val="24"/>
          <w:highlight w:val="none"/>
          <w:lang w:eastAsia="zh-Hans"/>
        </w:rPr>
        <w:t>二）</w:t>
      </w:r>
      <w:r>
        <w:rPr>
          <w:rFonts w:hint="eastAsia" w:ascii="仿宋" w:hAnsi="仿宋" w:eastAsia="仿宋" w:cs="仿宋"/>
          <w:sz w:val="24"/>
          <w:highlight w:val="none"/>
        </w:rPr>
        <w:t>联系人：孙</w:t>
      </w:r>
      <w:r>
        <w:rPr>
          <w:rFonts w:hint="eastAsia" w:ascii="仿宋" w:hAnsi="仿宋" w:eastAsia="仿宋" w:cs="仿宋"/>
          <w:sz w:val="24"/>
          <w:highlight w:val="none"/>
          <w:lang w:val="en-US" w:eastAsia="zh-CN"/>
        </w:rPr>
        <w:t>律师</w:t>
      </w:r>
      <w:r>
        <w:rPr>
          <w:rFonts w:hint="eastAsia" w:ascii="仿宋" w:hAnsi="仿宋" w:eastAsia="仿宋" w:cs="仿宋"/>
          <w:sz w:val="24"/>
          <w:highlight w:val="none"/>
          <w:lang w:eastAsia="zh-Hans"/>
        </w:rPr>
        <w:t>（15558012076）</w:t>
      </w:r>
      <w:r>
        <w:rPr>
          <w:rFonts w:hint="eastAsia" w:ascii="仿宋" w:hAnsi="仿宋" w:eastAsia="仿宋" w:cs="仿宋"/>
          <w:sz w:val="24"/>
          <w:highlight w:val="none"/>
          <w:lang w:eastAsia="zh-CN"/>
        </w:rPr>
        <w:t>、</w:t>
      </w:r>
      <w:r>
        <w:rPr>
          <w:rFonts w:hint="eastAsia" w:ascii="仿宋" w:hAnsi="仿宋" w:eastAsia="仿宋" w:cs="仿宋"/>
          <w:sz w:val="24"/>
          <w:highlight w:val="none"/>
          <w:lang w:eastAsia="zh-Hans"/>
        </w:rPr>
        <w:t>陈</w:t>
      </w:r>
      <w:r>
        <w:rPr>
          <w:rFonts w:hint="eastAsia" w:ascii="仿宋" w:hAnsi="仿宋" w:eastAsia="仿宋" w:cs="仿宋"/>
          <w:sz w:val="24"/>
          <w:highlight w:val="none"/>
          <w:lang w:val="en-US" w:eastAsia="zh-CN"/>
        </w:rPr>
        <w:t>律师</w:t>
      </w:r>
      <w:r>
        <w:rPr>
          <w:rFonts w:hint="eastAsia" w:ascii="仿宋" w:hAnsi="仿宋" w:eastAsia="仿宋" w:cs="仿宋"/>
          <w:sz w:val="24"/>
          <w:highlight w:val="none"/>
          <w:lang w:eastAsia="zh-Hans"/>
        </w:rPr>
        <w:t>（18757103501）。请于工作时间（工作日每天上午9:00-12:00，下午1</w:t>
      </w:r>
      <w:r>
        <w:rPr>
          <w:rFonts w:hint="eastAsia" w:ascii="仿宋" w:hAnsi="仿宋" w:eastAsia="仿宋" w:cs="仿宋"/>
          <w:sz w:val="24"/>
          <w:highlight w:val="none"/>
          <w:lang w:val="en-US" w:eastAsia="zh-CN"/>
        </w:rPr>
        <w:t>4</w:t>
      </w:r>
      <w:r>
        <w:rPr>
          <w:rFonts w:hint="eastAsia" w:ascii="仿宋" w:hAnsi="仿宋" w:eastAsia="仿宋" w:cs="仿宋"/>
          <w:sz w:val="24"/>
          <w:highlight w:val="none"/>
          <w:lang w:eastAsia="zh-Hans"/>
        </w:rPr>
        <w:t>:</w:t>
      </w:r>
      <w:r>
        <w:rPr>
          <w:rFonts w:hint="eastAsia" w:ascii="仿宋" w:hAnsi="仿宋" w:eastAsia="仿宋" w:cs="仿宋"/>
          <w:sz w:val="24"/>
          <w:highlight w:val="none"/>
          <w:lang w:val="en-US" w:eastAsia="zh-CN"/>
        </w:rPr>
        <w:t>0</w:t>
      </w:r>
      <w:r>
        <w:rPr>
          <w:rFonts w:hint="eastAsia" w:ascii="仿宋" w:hAnsi="仿宋" w:eastAsia="仿宋" w:cs="仿宋"/>
          <w:sz w:val="24"/>
          <w:highlight w:val="none"/>
          <w:lang w:eastAsia="zh-Hans"/>
        </w:rPr>
        <w:t>0-17:00）联系。</w:t>
      </w:r>
    </w:p>
    <w:p w14:paraId="53D3AC7D">
      <w:pPr>
        <w:keepNext/>
        <w:widowControl/>
        <w:shd w:val="clear"/>
        <w:wordWrap w:val="0"/>
        <w:topLinePunct/>
        <w:snapToGrid w:val="0"/>
        <w:spacing w:before="211" w:beforeLines="50" w:after="211" w:afterLines="50" w:line="312" w:lineRule="auto"/>
        <w:ind w:firstLine="482"/>
        <w:contextualSpacing/>
        <w:jc w:val="both"/>
        <w:textAlignment w:val="baseline"/>
        <w:rPr>
          <w:rFonts w:ascii="仿宋" w:hAnsi="仿宋" w:eastAsia="仿宋" w:cs="仿宋"/>
          <w:b/>
          <w:bCs/>
          <w:sz w:val="24"/>
          <w:highlight w:val="none"/>
          <w:lang w:eastAsia="zh-Hans"/>
        </w:rPr>
      </w:pPr>
      <w:r>
        <w:rPr>
          <w:rFonts w:hint="eastAsia" w:ascii="仿宋" w:hAnsi="仿宋" w:eastAsia="仿宋" w:cs="仿宋"/>
          <w:b/>
          <w:bCs/>
          <w:sz w:val="24"/>
          <w:highlight w:val="none"/>
        </w:rPr>
        <w:t>（</w:t>
      </w:r>
      <w:r>
        <w:rPr>
          <w:rFonts w:hint="eastAsia" w:ascii="仿宋" w:hAnsi="仿宋" w:eastAsia="仿宋" w:cs="仿宋"/>
          <w:b/>
          <w:bCs/>
          <w:sz w:val="24"/>
          <w:highlight w:val="none"/>
          <w:lang w:eastAsia="zh-Hans"/>
        </w:rPr>
        <w:t>三）</w:t>
      </w:r>
      <w:r>
        <w:rPr>
          <w:rFonts w:hint="eastAsia" w:ascii="仿宋" w:hAnsi="仿宋" w:eastAsia="仿宋" w:cs="仿宋"/>
          <w:b/>
          <w:bCs/>
          <w:sz w:val="24"/>
          <w:highlight w:val="none"/>
        </w:rPr>
        <w:t>邮寄地址：</w:t>
      </w:r>
      <w:r>
        <w:rPr>
          <w:rFonts w:hint="eastAsia" w:ascii="仿宋" w:hAnsi="仿宋" w:eastAsia="仿宋" w:cs="仿宋"/>
          <w:b/>
          <w:bCs/>
          <w:sz w:val="24"/>
          <w:highlight w:val="none"/>
          <w:lang w:eastAsia="zh-Hans"/>
        </w:rPr>
        <w:t>杭州市萧山区市心中路398号金茂大厦写字楼504室。</w:t>
      </w:r>
    </w:p>
    <w:p w14:paraId="7470AC56">
      <w:pPr>
        <w:keepNext/>
        <w:widowControl/>
        <w:shd w:val="clear"/>
        <w:wordWrap w:val="0"/>
        <w:topLinePunct/>
        <w:snapToGrid w:val="0"/>
        <w:spacing w:before="211" w:beforeLines="50" w:after="211" w:afterLines="50" w:line="312" w:lineRule="auto"/>
        <w:ind w:firstLine="480"/>
        <w:contextualSpacing/>
        <w:textAlignment w:val="baseline"/>
        <w:rPr>
          <w:rFonts w:ascii="仿宋" w:hAnsi="仿宋" w:eastAsia="仿宋" w:cs="仿宋"/>
          <w:bCs/>
          <w:sz w:val="24"/>
          <w:highlight w:val="none"/>
        </w:rPr>
      </w:pPr>
      <w:r>
        <w:rPr>
          <w:rFonts w:hint="eastAsia" w:ascii="仿宋" w:hAnsi="仿宋" w:eastAsia="仿宋" w:cs="仿宋"/>
          <w:bCs/>
          <w:sz w:val="24"/>
          <w:highlight w:val="none"/>
          <w:lang w:eastAsia="zh-Hans"/>
        </w:rPr>
        <w:t>注：债权人网络申报债权的，可以通过微信</w:t>
      </w:r>
      <w:r>
        <w:rPr>
          <w:rFonts w:hint="eastAsia" w:ascii="仿宋" w:hAnsi="仿宋" w:eastAsia="仿宋" w:cs="仿宋"/>
          <w:bCs/>
          <w:sz w:val="24"/>
          <w:highlight w:val="none"/>
        </w:rPr>
        <w:t>服务号</w:t>
      </w:r>
      <w:r>
        <w:rPr>
          <w:rFonts w:hint="eastAsia" w:ascii="仿宋" w:hAnsi="仿宋" w:eastAsia="仿宋" w:cs="仿宋"/>
          <w:bCs/>
          <w:sz w:val="24"/>
          <w:highlight w:val="none"/>
          <w:lang w:eastAsia="zh-Hans"/>
        </w:rPr>
        <w:t>“破栗子”中“破产系统”模块下的“破产平台”一栏，选择“去申报”进入债权申报页面，选择“浙江恒诺家具有限公司破产</w:t>
      </w:r>
      <w:r>
        <w:rPr>
          <w:rFonts w:hint="eastAsia" w:ascii="仿宋" w:hAnsi="仿宋" w:eastAsia="仿宋" w:cs="仿宋"/>
          <w:bCs/>
          <w:sz w:val="24"/>
          <w:highlight w:val="none"/>
          <w:lang w:val="en-US" w:eastAsia="zh-CN"/>
        </w:rPr>
        <w:t>清算</w:t>
      </w:r>
      <w:r>
        <w:rPr>
          <w:rFonts w:hint="eastAsia" w:ascii="仿宋" w:hAnsi="仿宋" w:eastAsia="仿宋" w:cs="仿宋"/>
          <w:bCs/>
          <w:sz w:val="24"/>
          <w:highlight w:val="none"/>
          <w:lang w:eastAsia="zh-Hans"/>
        </w:rPr>
        <w:t>案”一栏后按步骤进行网络债权申报登记，并上传债权申报材料。登记完成后，选择“浙江恒诺家具有限公司破产</w:t>
      </w:r>
      <w:r>
        <w:rPr>
          <w:rFonts w:hint="eastAsia" w:ascii="仿宋" w:hAnsi="仿宋" w:eastAsia="仿宋" w:cs="仿宋"/>
          <w:bCs/>
          <w:sz w:val="24"/>
          <w:highlight w:val="none"/>
          <w:lang w:val="en-US" w:eastAsia="zh-CN"/>
        </w:rPr>
        <w:t>清算</w:t>
      </w:r>
      <w:r>
        <w:rPr>
          <w:rFonts w:hint="eastAsia" w:ascii="仿宋" w:hAnsi="仿宋" w:eastAsia="仿宋" w:cs="仿宋"/>
          <w:bCs/>
          <w:sz w:val="24"/>
          <w:highlight w:val="none"/>
          <w:lang w:eastAsia="zh-Hans"/>
        </w:rPr>
        <w:t>案”一栏后可通过“债权申报材料下载”一栏下载债权申报材料，填写后将申报材料提交给管理人。</w:t>
      </w:r>
    </w:p>
    <w:p w14:paraId="5654F5EF">
      <w:pPr>
        <w:keepNext/>
        <w:widowControl/>
        <w:shd w:val="clear"/>
        <w:wordWrap w:val="0"/>
        <w:topLinePunct/>
        <w:snapToGrid w:val="0"/>
        <w:spacing w:before="211" w:beforeLines="50" w:after="211" w:afterLines="50" w:line="312" w:lineRule="auto"/>
        <w:ind w:firstLine="480"/>
        <w:contextualSpacing/>
        <w:textAlignment w:val="baseline"/>
        <w:rPr>
          <w:rFonts w:ascii="仿宋" w:hAnsi="仿宋" w:eastAsia="仿宋" w:cs="仿宋"/>
          <w:bCs/>
          <w:sz w:val="24"/>
          <w:highlight w:val="none"/>
          <w:u w:val="single"/>
        </w:rPr>
      </w:pPr>
      <w:r>
        <w:rPr>
          <w:rFonts w:hint="eastAsia" w:ascii="仿宋" w:hAnsi="仿宋" w:eastAsia="仿宋" w:cs="仿宋"/>
          <w:bCs/>
          <w:sz w:val="24"/>
          <w:highlight w:val="none"/>
          <w:u w:val="single"/>
        </w:rPr>
        <w:t>如网络债权申报与书面债权申报材料信息不一致的，以书面债权申报材料填报的信息为准。</w:t>
      </w:r>
    </w:p>
    <w:p w14:paraId="109CD504">
      <w:pPr>
        <w:keepNext/>
        <w:widowControl/>
        <w:shd w:val="clear"/>
        <w:wordWrap w:val="0"/>
        <w:topLinePunct/>
        <w:snapToGrid w:val="0"/>
        <w:spacing w:before="211" w:beforeLines="50" w:after="211" w:afterLines="50" w:line="312" w:lineRule="auto"/>
        <w:ind w:firstLine="480"/>
        <w:contextualSpacing/>
        <w:textAlignment w:val="baseline"/>
        <w:rPr>
          <w:rFonts w:ascii="仿宋" w:hAnsi="仿宋" w:eastAsia="仿宋" w:cs="仿宋"/>
          <w:bCs/>
          <w:sz w:val="24"/>
          <w:highlight w:val="none"/>
        </w:rPr>
      </w:pPr>
      <w:r>
        <w:rPr>
          <w:rFonts w:hint="eastAsia" w:ascii="仿宋" w:hAnsi="仿宋" w:eastAsia="仿宋" w:cs="仿宋"/>
          <w:bCs/>
          <w:sz w:val="24"/>
          <w:highlight w:val="none"/>
        </w:rPr>
        <w:t xml:space="preserve">管理人收到债权人申报的信息后，将视审核情况要求债权人补充提交证据材料。 </w:t>
      </w:r>
    </w:p>
    <w:p w14:paraId="659A7814">
      <w:pPr>
        <w:keepNext/>
        <w:widowControl/>
        <w:shd w:val="clear"/>
        <w:wordWrap w:val="0"/>
        <w:topLinePunct/>
        <w:snapToGrid w:val="0"/>
        <w:spacing w:before="211" w:beforeLines="50" w:after="211" w:afterLines="50" w:line="312" w:lineRule="auto"/>
        <w:ind w:firstLine="480"/>
        <w:contextualSpacing/>
        <w:textAlignment w:val="baseline"/>
        <w:rPr>
          <w:rFonts w:ascii="仿宋" w:hAnsi="仿宋" w:eastAsia="仿宋" w:cs="仿宋"/>
          <w:bCs/>
          <w:sz w:val="24"/>
          <w:highlight w:val="none"/>
          <w:u w:val="single"/>
        </w:rPr>
      </w:pPr>
      <w:r>
        <w:rPr>
          <w:rFonts w:hint="eastAsia" w:ascii="仿宋" w:hAnsi="仿宋" w:eastAsia="仿宋" w:cs="仿宋"/>
          <w:bCs/>
          <w:sz w:val="24"/>
          <w:highlight w:val="none"/>
        </w:rPr>
        <w:t>如管理人要求核对申报材料原件的，债权人</w:t>
      </w:r>
      <w:r>
        <w:rPr>
          <w:rFonts w:hint="eastAsia" w:ascii="仿宋" w:hAnsi="仿宋" w:eastAsia="仿宋" w:cs="仿宋"/>
          <w:bCs/>
          <w:sz w:val="24"/>
          <w:highlight w:val="none"/>
          <w:lang w:eastAsia="zh-Hans"/>
        </w:rPr>
        <w:t>应</w:t>
      </w:r>
      <w:r>
        <w:rPr>
          <w:rFonts w:hint="eastAsia" w:ascii="仿宋" w:hAnsi="仿宋" w:eastAsia="仿宋" w:cs="仿宋"/>
          <w:bCs/>
          <w:sz w:val="24"/>
          <w:highlight w:val="none"/>
        </w:rPr>
        <w:t>提交申报材料的原件供核对。如债权人未能在管理人确定的时间内提供证据原件的，管理人可对其申报的债权不予确认。</w:t>
      </w:r>
    </w:p>
    <w:p w14:paraId="5295064A">
      <w:pPr>
        <w:keepNext/>
        <w:widowControl/>
        <w:shd w:val="clear"/>
        <w:wordWrap w:val="0"/>
        <w:topLinePunct/>
        <w:snapToGrid w:val="0"/>
        <w:spacing w:before="211" w:beforeLines="50" w:after="211" w:afterLines="50" w:line="312" w:lineRule="auto"/>
        <w:ind w:firstLine="482"/>
        <w:contextualSpacing/>
        <w:textAlignment w:val="baseline"/>
        <w:rPr>
          <w:rFonts w:ascii="仿宋" w:hAnsi="仿宋" w:eastAsia="仿宋" w:cs="仿宋"/>
          <w:b/>
          <w:sz w:val="24"/>
          <w:highlight w:val="none"/>
        </w:rPr>
      </w:pPr>
      <w:r>
        <w:rPr>
          <w:rFonts w:hint="eastAsia" w:ascii="仿宋" w:hAnsi="仿宋" w:eastAsia="仿宋" w:cs="仿宋"/>
          <w:b/>
          <w:sz w:val="24"/>
          <w:highlight w:val="none"/>
        </w:rPr>
        <w:t>六、关于债权人会议提示</w:t>
      </w:r>
    </w:p>
    <w:p w14:paraId="3AEE8218">
      <w:pPr>
        <w:keepNext/>
        <w:widowControl/>
        <w:shd w:val="clear"/>
        <w:wordWrap w:val="0"/>
        <w:topLinePunct/>
        <w:snapToGrid w:val="0"/>
        <w:spacing w:before="211" w:beforeLines="50" w:after="211" w:afterLines="50" w:line="312" w:lineRule="auto"/>
        <w:ind w:firstLine="482"/>
        <w:contextualSpacing/>
        <w:textAlignment w:val="baseline"/>
        <w:rPr>
          <w:rFonts w:ascii="仿宋" w:hAnsi="仿宋" w:eastAsia="仿宋" w:cs="仿宋"/>
          <w:b/>
          <w:bCs/>
          <w:color w:val="000000"/>
          <w:sz w:val="24"/>
          <w:highlight w:val="none"/>
        </w:rPr>
      </w:pPr>
      <w:r>
        <w:rPr>
          <w:rFonts w:hint="eastAsia" w:ascii="仿宋" w:hAnsi="仿宋" w:eastAsia="仿宋" w:cs="仿宋"/>
          <w:b/>
          <w:bCs/>
          <w:color w:val="000000"/>
          <w:sz w:val="24"/>
          <w:highlight w:val="none"/>
        </w:rPr>
        <w:t>（一）参会方式</w:t>
      </w:r>
    </w:p>
    <w:p w14:paraId="5CA328C3">
      <w:pPr>
        <w:keepNext/>
        <w:widowControl/>
        <w:shd w:val="clear"/>
        <w:wordWrap w:val="0"/>
        <w:topLinePunct/>
        <w:snapToGrid w:val="0"/>
        <w:spacing w:before="211" w:beforeLines="50" w:after="211" w:afterLines="50" w:line="312" w:lineRule="auto"/>
        <w:ind w:firstLine="482"/>
        <w:contextualSpacing/>
        <w:jc w:val="both"/>
        <w:textAlignment w:val="baseline"/>
        <w:rPr>
          <w:rFonts w:ascii="仿宋" w:hAnsi="仿宋" w:eastAsia="仿宋" w:cs="仿宋"/>
          <w:b/>
          <w:bCs/>
          <w:color w:val="000000"/>
          <w:sz w:val="24"/>
          <w:highlight w:val="none"/>
          <w:u w:val="single"/>
          <w:lang w:eastAsia="zh-Hans"/>
        </w:rPr>
      </w:pPr>
      <w:r>
        <w:rPr>
          <w:rFonts w:hint="eastAsia" w:ascii="仿宋" w:hAnsi="仿宋" w:eastAsia="仿宋" w:cs="仿宋"/>
          <w:b/>
          <w:bCs/>
          <w:color w:val="000000"/>
          <w:sz w:val="24"/>
          <w:highlight w:val="none"/>
          <w:u w:val="single"/>
          <w:lang w:eastAsia="zh-CN"/>
        </w:rPr>
        <w:t>萧山法院</w:t>
      </w:r>
      <w:r>
        <w:rPr>
          <w:rFonts w:hint="eastAsia" w:ascii="仿宋" w:hAnsi="仿宋" w:eastAsia="仿宋" w:cs="仿宋"/>
          <w:b/>
          <w:bCs/>
          <w:color w:val="000000"/>
          <w:sz w:val="24"/>
          <w:highlight w:val="none"/>
          <w:u w:val="single"/>
          <w:lang w:eastAsia="zh-Hans"/>
        </w:rPr>
        <w:t>定于202</w:t>
      </w:r>
      <w:r>
        <w:rPr>
          <w:rFonts w:hint="eastAsia" w:ascii="仿宋" w:hAnsi="仿宋" w:eastAsia="仿宋" w:cs="仿宋"/>
          <w:b/>
          <w:bCs/>
          <w:color w:val="000000"/>
          <w:sz w:val="24"/>
          <w:highlight w:val="none"/>
          <w:u w:val="single"/>
          <w:lang w:val="en-US" w:eastAsia="zh-CN"/>
        </w:rPr>
        <w:t>5</w:t>
      </w:r>
      <w:r>
        <w:rPr>
          <w:rFonts w:hint="eastAsia" w:ascii="仿宋" w:hAnsi="仿宋" w:eastAsia="仿宋" w:cs="仿宋"/>
          <w:b/>
          <w:bCs/>
          <w:color w:val="000000"/>
          <w:sz w:val="24"/>
          <w:highlight w:val="none"/>
          <w:u w:val="single"/>
          <w:lang w:eastAsia="zh-Hans"/>
        </w:rPr>
        <w:t>年</w:t>
      </w:r>
      <w:r>
        <w:rPr>
          <w:rFonts w:hint="eastAsia" w:ascii="仿宋" w:hAnsi="仿宋" w:eastAsia="仿宋" w:cs="仿宋"/>
          <w:b/>
          <w:bCs/>
          <w:color w:val="000000"/>
          <w:sz w:val="24"/>
          <w:highlight w:val="none"/>
          <w:u w:val="single"/>
          <w:lang w:val="en-US" w:eastAsia="zh-CN"/>
        </w:rPr>
        <w:t>11</w:t>
      </w:r>
      <w:r>
        <w:rPr>
          <w:rFonts w:hint="eastAsia" w:ascii="仿宋" w:hAnsi="仿宋" w:eastAsia="仿宋" w:cs="仿宋"/>
          <w:b/>
          <w:bCs/>
          <w:color w:val="000000"/>
          <w:sz w:val="24"/>
          <w:highlight w:val="none"/>
          <w:u w:val="single"/>
          <w:lang w:eastAsia="zh-Hans"/>
        </w:rPr>
        <w:t>月</w:t>
      </w:r>
      <w:r>
        <w:rPr>
          <w:rFonts w:hint="eastAsia" w:ascii="仿宋" w:hAnsi="仿宋" w:eastAsia="仿宋" w:cs="仿宋"/>
          <w:b/>
          <w:bCs/>
          <w:color w:val="000000"/>
          <w:sz w:val="24"/>
          <w:highlight w:val="none"/>
          <w:u w:val="single"/>
          <w:lang w:val="en-US" w:eastAsia="zh-CN"/>
        </w:rPr>
        <w:t>28</w:t>
      </w:r>
      <w:r>
        <w:rPr>
          <w:rFonts w:hint="eastAsia" w:ascii="仿宋" w:hAnsi="仿宋" w:eastAsia="仿宋" w:cs="仿宋"/>
          <w:b/>
          <w:bCs/>
          <w:color w:val="000000"/>
          <w:sz w:val="24"/>
          <w:highlight w:val="none"/>
          <w:u w:val="single"/>
          <w:lang w:eastAsia="zh-Hans"/>
        </w:rPr>
        <w:t>日</w:t>
      </w:r>
      <w:r>
        <w:rPr>
          <w:rFonts w:hint="eastAsia" w:ascii="仿宋" w:hAnsi="仿宋" w:eastAsia="仿宋" w:cs="仿宋"/>
          <w:b/>
          <w:bCs/>
          <w:color w:val="000000"/>
          <w:sz w:val="24"/>
          <w:highlight w:val="none"/>
          <w:u w:val="single"/>
          <w:lang w:val="en-US" w:eastAsia="zh-CN"/>
        </w:rPr>
        <w:t>9</w:t>
      </w:r>
      <w:r>
        <w:rPr>
          <w:rFonts w:hint="eastAsia" w:ascii="仿宋" w:hAnsi="仿宋" w:eastAsia="仿宋" w:cs="仿宋"/>
          <w:b/>
          <w:bCs/>
          <w:color w:val="000000"/>
          <w:sz w:val="24"/>
          <w:highlight w:val="none"/>
          <w:u w:val="single"/>
          <w:lang w:eastAsia="zh-Hans"/>
        </w:rPr>
        <w:t>时</w:t>
      </w:r>
      <w:r>
        <w:rPr>
          <w:rFonts w:hint="eastAsia" w:ascii="仿宋" w:hAnsi="仿宋" w:eastAsia="仿宋" w:cs="仿宋"/>
          <w:b/>
          <w:bCs/>
          <w:color w:val="000000"/>
          <w:sz w:val="24"/>
          <w:highlight w:val="none"/>
          <w:u w:val="single"/>
        </w:rPr>
        <w:t>30分</w:t>
      </w:r>
      <w:r>
        <w:rPr>
          <w:rFonts w:hint="eastAsia" w:ascii="仿宋" w:hAnsi="仿宋" w:eastAsia="仿宋" w:cs="仿宋"/>
          <w:b/>
          <w:bCs/>
          <w:color w:val="000000"/>
          <w:sz w:val="24"/>
          <w:highlight w:val="none"/>
          <w:u w:val="single"/>
          <w:lang w:eastAsia="zh-Hans"/>
        </w:rPr>
        <w:t>召开第一次债权人会议。第一次债权人会议通过“破栗子”平台，以网络会议形式召开。届时，参加会议的债权人会收到平台发送的参会账号密码以及操作指引的短信，各债权人可按照操作指引，通过手机或者电脑参会。进入会议后，点击“文件”按钮：债权人可查阅本次会议文档，了解管理人上传的相关材料。点击“投票”按钮：债权人可对需要表决的事项进行表决。</w:t>
      </w:r>
    </w:p>
    <w:p w14:paraId="5D771034">
      <w:pPr>
        <w:keepNext/>
        <w:widowControl/>
        <w:shd w:val="clear"/>
        <w:wordWrap w:val="0"/>
        <w:topLinePunct/>
        <w:snapToGrid w:val="0"/>
        <w:spacing w:before="211" w:beforeLines="50" w:after="211" w:afterLines="50" w:line="312" w:lineRule="auto"/>
        <w:ind w:firstLine="482"/>
        <w:contextualSpacing/>
        <w:jc w:val="both"/>
        <w:textAlignment w:val="baseline"/>
        <w:rPr>
          <w:rFonts w:ascii="仿宋" w:hAnsi="仿宋" w:eastAsia="仿宋" w:cs="仿宋"/>
          <w:b/>
          <w:sz w:val="24"/>
          <w:highlight w:val="none"/>
        </w:rPr>
      </w:pPr>
      <w:r>
        <w:rPr>
          <w:rFonts w:hint="eastAsia" w:ascii="仿宋" w:hAnsi="仿宋" w:eastAsia="仿宋" w:cs="仿宋"/>
          <w:b/>
          <w:sz w:val="24"/>
          <w:highlight w:val="none"/>
        </w:rPr>
        <w:t>七、特别提示</w:t>
      </w:r>
    </w:p>
    <w:p w14:paraId="55D795C7">
      <w:pPr>
        <w:keepNext/>
        <w:widowControl/>
        <w:shd w:val="clear"/>
        <w:wordWrap w:val="0"/>
        <w:topLinePunct/>
        <w:snapToGrid w:val="0"/>
        <w:spacing w:before="211" w:beforeLines="50" w:after="211" w:afterLines="50" w:line="312" w:lineRule="auto"/>
        <w:ind w:firstLine="482"/>
        <w:contextualSpacing/>
        <w:jc w:val="both"/>
        <w:textAlignment w:val="baseline"/>
        <w:rPr>
          <w:rFonts w:ascii="仿宋" w:hAnsi="仿宋" w:eastAsia="仿宋" w:cs="仿宋"/>
          <w:b/>
          <w:sz w:val="24"/>
          <w:highlight w:val="none"/>
        </w:rPr>
      </w:pPr>
      <w:r>
        <w:rPr>
          <w:rFonts w:hint="eastAsia" w:ascii="仿宋" w:hAnsi="仿宋" w:eastAsia="仿宋" w:cs="仿宋"/>
          <w:b/>
          <w:sz w:val="24"/>
          <w:highlight w:val="none"/>
        </w:rPr>
        <w:t>1.管理人在收到债权申报材料后，将对债权人申报债权的真实性、合法性和时效性等进行全面审查。因此，债权人在申报债权时，务必向管理人全面提供证据材料。</w:t>
      </w:r>
    </w:p>
    <w:p w14:paraId="3ABA2BD4">
      <w:pPr>
        <w:keepNext/>
        <w:widowControl/>
        <w:shd w:val="clear"/>
        <w:wordWrap w:val="0"/>
        <w:topLinePunct/>
        <w:snapToGrid w:val="0"/>
        <w:spacing w:before="211" w:beforeLines="50" w:after="211" w:afterLines="50" w:line="312" w:lineRule="auto"/>
        <w:ind w:firstLine="482"/>
        <w:contextualSpacing/>
        <w:jc w:val="both"/>
        <w:textAlignment w:val="baseline"/>
        <w:rPr>
          <w:rFonts w:ascii="仿宋" w:hAnsi="仿宋" w:eastAsia="仿宋" w:cs="仿宋"/>
          <w:b/>
          <w:sz w:val="24"/>
          <w:highlight w:val="none"/>
        </w:rPr>
      </w:pPr>
      <w:r>
        <w:rPr>
          <w:rFonts w:hint="eastAsia" w:ascii="仿宋" w:hAnsi="仿宋" w:eastAsia="仿宋" w:cs="仿宋"/>
          <w:b/>
          <w:sz w:val="24"/>
          <w:highlight w:val="none"/>
        </w:rPr>
        <w:t>2.债权人申报虚假债权或提供虚假申报资料的，管理人</w:t>
      </w:r>
      <w:r>
        <w:rPr>
          <w:rFonts w:hint="eastAsia" w:ascii="仿宋" w:hAnsi="仿宋" w:eastAsia="仿宋" w:cs="仿宋"/>
          <w:b/>
          <w:sz w:val="24"/>
          <w:highlight w:val="none"/>
          <w:lang w:eastAsia="zh-Hans"/>
        </w:rPr>
        <w:t>将</w:t>
      </w:r>
      <w:r>
        <w:rPr>
          <w:rFonts w:hint="eastAsia" w:ascii="仿宋" w:hAnsi="仿宋" w:eastAsia="仿宋" w:cs="仿宋"/>
          <w:b/>
          <w:sz w:val="24"/>
          <w:highlight w:val="none"/>
        </w:rPr>
        <w:t>移送相关机关追究法律责任。</w:t>
      </w:r>
    </w:p>
    <w:p w14:paraId="35C3B6A0">
      <w:pPr>
        <w:keepNext/>
        <w:widowControl/>
        <w:shd w:val="clear"/>
        <w:wordWrap w:val="0"/>
        <w:topLinePunct/>
        <w:snapToGrid w:val="0"/>
        <w:spacing w:before="211" w:beforeLines="50" w:after="211" w:afterLines="50" w:line="312" w:lineRule="auto"/>
        <w:ind w:firstLine="480"/>
        <w:contextualSpacing/>
        <w:jc w:val="both"/>
        <w:textAlignment w:val="baseline"/>
        <w:rPr>
          <w:rFonts w:ascii="仿宋" w:hAnsi="仿宋" w:eastAsia="仿宋" w:cs="仿宋"/>
          <w:bCs/>
          <w:sz w:val="24"/>
          <w:highlight w:val="none"/>
        </w:rPr>
      </w:pPr>
      <w:r>
        <w:rPr>
          <w:rFonts w:hint="eastAsia" w:ascii="仿宋" w:hAnsi="仿宋" w:eastAsia="仿宋" w:cs="仿宋"/>
          <w:bCs/>
          <w:sz w:val="24"/>
          <w:highlight w:val="none"/>
        </w:rPr>
        <w:t>3.管理人提供本通知、《债权申报资料清单》、《债权申报（汇总）表》、《债权申报明细表》、《法定代表人身份证明书》、《授权委托书》、《送达地址确认书》等材料仅为方便债权人申报债权，管理人收到债权人申报资料后将依法对债权进行审查，管理人提供资料及签收申报债权资料的行为并不代表管理人对相关债权及申报资料的真实性、合法性及关联性进行确认。</w:t>
      </w:r>
    </w:p>
    <w:p w14:paraId="0B63ECE7">
      <w:pPr>
        <w:keepNext/>
        <w:widowControl/>
        <w:shd w:val="clear"/>
        <w:wordWrap w:val="0"/>
        <w:topLinePunct/>
        <w:snapToGrid w:val="0"/>
        <w:spacing w:before="211" w:beforeLines="50" w:after="211" w:afterLines="50" w:line="312" w:lineRule="auto"/>
        <w:ind w:firstLine="480"/>
        <w:contextualSpacing/>
        <w:jc w:val="both"/>
        <w:textAlignment w:val="baseline"/>
        <w:rPr>
          <w:rFonts w:ascii="仿宋" w:hAnsi="仿宋" w:eastAsia="仿宋" w:cs="仿宋"/>
          <w:sz w:val="24"/>
          <w:highlight w:val="none"/>
        </w:rPr>
      </w:pPr>
      <w:r>
        <w:rPr>
          <w:rFonts w:hint="eastAsia" w:ascii="仿宋" w:hAnsi="仿宋" w:eastAsia="仿宋" w:cs="仿宋"/>
          <w:bCs/>
          <w:sz w:val="24"/>
          <w:highlight w:val="none"/>
        </w:rPr>
        <w:t xml:space="preserve">4.本须知及其他资料内容与法律法规、司法解释及人民法院司法文件等相关规定不一致的，以法律法规、司法解释及人民法院司法文件等相关规定为准。 </w:t>
      </w:r>
      <w:r>
        <w:rPr>
          <w:rFonts w:hint="eastAsia" w:ascii="仿宋" w:hAnsi="仿宋" w:eastAsia="仿宋" w:cs="仿宋"/>
          <w:sz w:val="24"/>
          <w:highlight w:val="none"/>
        </w:rPr>
        <w:t xml:space="preserve"> </w:t>
      </w:r>
    </w:p>
    <w:p w14:paraId="6AD6B254">
      <w:pPr>
        <w:keepNext/>
        <w:widowControl/>
        <w:shd w:val="clear"/>
        <w:wordWrap w:val="0"/>
        <w:topLinePunct/>
        <w:snapToGrid w:val="0"/>
        <w:spacing w:before="211" w:beforeLines="50" w:after="211" w:afterLines="50" w:line="312" w:lineRule="auto"/>
        <w:ind w:firstLine="480"/>
        <w:contextualSpacing/>
        <w:jc w:val="both"/>
        <w:textAlignment w:val="baseline"/>
        <w:rPr>
          <w:rFonts w:ascii="仿宋" w:hAnsi="仿宋" w:eastAsia="仿宋" w:cs="仿宋"/>
          <w:sz w:val="24"/>
          <w:highlight w:val="none"/>
        </w:rPr>
      </w:pPr>
      <w:r>
        <w:rPr>
          <w:rFonts w:hint="eastAsia" w:ascii="仿宋" w:hAnsi="仿宋" w:eastAsia="仿宋" w:cs="仿宋"/>
          <w:sz w:val="24"/>
          <w:highlight w:val="none"/>
        </w:rPr>
        <w:t xml:space="preserve">5.本《债权申报通知书》仅为对债权人申报债权时的注意事项及风险的特别提示，文本中加粗字体请债权人特别关注。   </w:t>
      </w:r>
    </w:p>
    <w:p w14:paraId="71F3AECA">
      <w:pPr>
        <w:keepNext/>
        <w:widowControl/>
        <w:shd w:val="clear"/>
        <w:wordWrap w:val="0"/>
        <w:topLinePunct/>
        <w:snapToGrid w:val="0"/>
        <w:spacing w:before="211" w:beforeLines="50" w:after="211" w:afterLines="50" w:line="312" w:lineRule="auto"/>
        <w:ind w:firstLine="480"/>
        <w:contextualSpacing/>
        <w:jc w:val="both"/>
        <w:textAlignment w:val="baseline"/>
        <w:rPr>
          <w:rFonts w:ascii="仿宋" w:hAnsi="仿宋" w:eastAsia="仿宋" w:cs="仿宋"/>
          <w:sz w:val="24"/>
          <w:highlight w:val="none"/>
          <w:lang w:eastAsia="zh-Hans"/>
        </w:rPr>
      </w:pPr>
      <w:r>
        <w:rPr>
          <w:rFonts w:hint="eastAsia" w:ascii="仿宋" w:hAnsi="仿宋" w:eastAsia="仿宋" w:cs="仿宋"/>
          <w:sz w:val="24"/>
          <w:highlight w:val="none"/>
        </w:rPr>
        <w:t>6</w:t>
      </w:r>
      <w:r>
        <w:rPr>
          <w:rFonts w:hint="eastAsia" w:ascii="仿宋" w:hAnsi="仿宋" w:eastAsia="仿宋" w:cs="仿宋"/>
          <w:sz w:val="24"/>
          <w:highlight w:val="none"/>
          <w:lang w:eastAsia="zh-Hans"/>
        </w:rPr>
        <w:t>.如</w:t>
      </w:r>
      <w:r>
        <w:rPr>
          <w:rFonts w:hint="eastAsia" w:ascii="仿宋" w:hAnsi="仿宋" w:eastAsia="仿宋" w:cs="仿宋"/>
          <w:sz w:val="24"/>
          <w:highlight w:val="none"/>
          <w:lang w:eastAsia="zh-CN"/>
        </w:rPr>
        <w:t>恒诺公司</w:t>
      </w:r>
      <w:r>
        <w:rPr>
          <w:rFonts w:hint="eastAsia" w:ascii="仿宋" w:hAnsi="仿宋" w:eastAsia="仿宋" w:cs="仿宋"/>
          <w:sz w:val="24"/>
          <w:highlight w:val="none"/>
          <w:lang w:eastAsia="zh-Hans"/>
        </w:rPr>
        <w:t>已履行完毕相关债权或本《债权申报通知书》的收件人对</w:t>
      </w:r>
      <w:r>
        <w:rPr>
          <w:rFonts w:hint="eastAsia" w:ascii="仿宋" w:hAnsi="仿宋" w:eastAsia="仿宋" w:cs="仿宋"/>
          <w:sz w:val="24"/>
          <w:highlight w:val="none"/>
          <w:lang w:eastAsia="zh-CN"/>
        </w:rPr>
        <w:t>恒诺公司</w:t>
      </w:r>
      <w:r>
        <w:rPr>
          <w:rFonts w:hint="eastAsia" w:ascii="仿宋" w:hAnsi="仿宋" w:eastAsia="仿宋" w:cs="仿宋"/>
          <w:sz w:val="24"/>
          <w:highlight w:val="none"/>
          <w:lang w:eastAsia="zh-Hans"/>
        </w:rPr>
        <w:t>不享有债权的，无需向管理人申报债权。在债权申报后如发生债权人就申报的债权有受偿情形的，需及时书面告知管理人，管理人将对该笔债权重新审核，否则因此产生的法律后果由该债权人承担。</w:t>
      </w:r>
    </w:p>
    <w:p w14:paraId="32AECEC3">
      <w:pPr>
        <w:keepNext/>
        <w:widowControl/>
        <w:shd w:val="clear"/>
        <w:wordWrap w:val="0"/>
        <w:topLinePunct/>
        <w:snapToGrid w:val="0"/>
        <w:spacing w:before="211" w:beforeLines="50" w:after="211" w:afterLines="50" w:line="312" w:lineRule="auto"/>
        <w:ind w:firstLine="482"/>
        <w:contextualSpacing/>
        <w:jc w:val="right"/>
        <w:textAlignment w:val="baseline"/>
        <w:rPr>
          <w:rFonts w:ascii="仿宋" w:hAnsi="仿宋" w:eastAsia="仿宋" w:cs="仿宋"/>
          <w:b/>
          <w:color w:val="000000"/>
          <w:sz w:val="24"/>
          <w:highlight w:val="none"/>
        </w:rPr>
      </w:pPr>
      <w:r>
        <w:rPr>
          <w:rFonts w:hint="eastAsia" w:ascii="仿宋" w:hAnsi="仿宋" w:eastAsia="仿宋" w:cs="仿宋"/>
          <w:b/>
          <w:color w:val="000000"/>
          <w:sz w:val="24"/>
          <w:highlight w:val="none"/>
        </w:rPr>
        <w:t xml:space="preserve">     </w:t>
      </w:r>
      <w:r>
        <w:rPr>
          <w:rFonts w:hint="eastAsia" w:ascii="仿宋" w:hAnsi="仿宋" w:eastAsia="仿宋" w:cs="仿宋"/>
          <w:b/>
          <w:color w:val="000000"/>
          <w:sz w:val="24"/>
          <w:highlight w:val="none"/>
          <w:lang w:eastAsia="zh-CN"/>
        </w:rPr>
        <w:t>浙江恒诺家具有限公司</w:t>
      </w:r>
      <w:r>
        <w:rPr>
          <w:rFonts w:hint="eastAsia" w:ascii="仿宋" w:hAnsi="仿宋" w:eastAsia="仿宋" w:cs="仿宋"/>
          <w:b/>
          <w:color w:val="000000"/>
          <w:sz w:val="24"/>
          <w:highlight w:val="none"/>
          <w:lang w:eastAsia="zh-Hans"/>
        </w:rPr>
        <w:t>管理人</w:t>
      </w:r>
    </w:p>
    <w:p w14:paraId="6A0C7BFC">
      <w:pPr>
        <w:keepNext/>
        <w:widowControl/>
        <w:shd w:val="clear"/>
        <w:wordWrap w:val="0"/>
        <w:topLinePunct/>
        <w:snapToGrid w:val="0"/>
        <w:spacing w:before="211" w:beforeLines="50" w:after="211" w:afterLines="50" w:line="312" w:lineRule="auto"/>
        <w:ind w:firstLine="0" w:firstLineChars="0"/>
        <w:contextualSpacing/>
        <w:jc w:val="right"/>
        <w:rPr>
          <w:rFonts w:ascii="仿宋" w:hAnsi="仿宋" w:eastAsia="仿宋" w:cs="仿宋"/>
          <w:b/>
          <w:color w:val="000000"/>
          <w:sz w:val="24"/>
          <w:highlight w:val="none"/>
        </w:rPr>
      </w:pPr>
      <w:r>
        <w:rPr>
          <w:rFonts w:hint="eastAsia" w:ascii="仿宋" w:hAnsi="仿宋" w:eastAsia="仿宋" w:cs="仿宋"/>
          <w:b/>
          <w:color w:val="000000"/>
          <w:sz w:val="24"/>
          <w:highlight w:val="none"/>
        </w:rPr>
        <w:t xml:space="preserve">                                            二〇二</w:t>
      </w:r>
      <w:r>
        <w:rPr>
          <w:rFonts w:hint="eastAsia" w:ascii="仿宋" w:hAnsi="仿宋" w:eastAsia="仿宋" w:cs="仿宋"/>
          <w:b/>
          <w:color w:val="000000"/>
          <w:sz w:val="24"/>
          <w:highlight w:val="none"/>
          <w:lang w:val="en-US" w:eastAsia="zh-CN"/>
        </w:rPr>
        <w:t>五</w:t>
      </w:r>
      <w:r>
        <w:rPr>
          <w:rFonts w:hint="eastAsia" w:ascii="仿宋" w:hAnsi="仿宋" w:eastAsia="仿宋" w:cs="仿宋"/>
          <w:b/>
          <w:color w:val="000000"/>
          <w:sz w:val="24"/>
          <w:highlight w:val="none"/>
        </w:rPr>
        <w:t>年十月九日</w:t>
      </w:r>
    </w:p>
    <w:p w14:paraId="340BD912">
      <w:pPr>
        <w:shd w:val="clear"/>
        <w:ind w:firstLine="482"/>
        <w:rPr>
          <w:rFonts w:ascii="仿宋" w:hAnsi="仿宋" w:eastAsia="仿宋" w:cs="仿宋"/>
          <w:b/>
          <w:color w:val="000000"/>
          <w:sz w:val="24"/>
          <w:highlight w:val="none"/>
        </w:rPr>
      </w:pPr>
      <w:r>
        <w:rPr>
          <w:rFonts w:hint="eastAsia" w:ascii="仿宋" w:hAnsi="仿宋" w:eastAsia="仿宋" w:cs="仿宋"/>
          <w:b/>
          <w:color w:val="000000"/>
          <w:sz w:val="24"/>
          <w:highlight w:val="none"/>
        </w:rPr>
        <w:br w:type="page"/>
      </w:r>
    </w:p>
    <w:p w14:paraId="047A9653">
      <w:pPr>
        <w:keepNext/>
        <w:widowControl/>
        <w:shd w:val="clear"/>
        <w:wordWrap w:val="0"/>
        <w:topLinePunct/>
        <w:snapToGrid w:val="0"/>
        <w:spacing w:before="211" w:beforeLines="50" w:after="211" w:afterLines="50" w:line="312" w:lineRule="auto"/>
        <w:ind w:firstLine="0" w:firstLineChars="0"/>
        <w:contextualSpacing/>
        <w:jc w:val="right"/>
        <w:rPr>
          <w:rFonts w:ascii="仿宋" w:hAnsi="仿宋" w:eastAsia="仿宋" w:cs="仿宋"/>
          <w:b/>
          <w:color w:val="000000"/>
          <w:sz w:val="24"/>
          <w:highlight w:val="none"/>
        </w:rPr>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20"/>
        <w:gridCol w:w="3402"/>
      </w:tblGrid>
      <w:tr w14:paraId="773A7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0" w:type="dxa"/>
          </w:tcPr>
          <w:p w14:paraId="37439AE7">
            <w:pPr>
              <w:keepNext/>
              <w:widowControl/>
              <w:shd w:val="clear"/>
              <w:wordWrap w:val="0"/>
              <w:topLinePunct/>
              <w:snapToGrid w:val="0"/>
              <w:spacing w:before="211" w:beforeLines="50" w:after="211" w:afterLines="50" w:line="312" w:lineRule="auto"/>
              <w:ind w:firstLine="480"/>
              <w:contextualSpacing/>
              <w:jc w:val="both"/>
              <w:rPr>
                <w:rFonts w:ascii="仿宋" w:hAnsi="仿宋" w:eastAsia="仿宋" w:cs="仿宋"/>
                <w:bCs/>
                <w:color w:val="000000"/>
                <w:sz w:val="24"/>
                <w:highlight w:val="none"/>
              </w:rPr>
            </w:pPr>
            <w:r>
              <w:rPr>
                <w:rFonts w:hint="eastAsia" w:ascii="仿宋" w:hAnsi="仿宋" w:eastAsia="仿宋" w:cs="仿宋"/>
                <w:bCs/>
                <w:color w:val="000000"/>
                <w:sz w:val="24"/>
                <w:highlight w:val="none"/>
              </w:rPr>
              <w:t>附：</w:t>
            </w:r>
          </w:p>
          <w:p w14:paraId="2E92FC84">
            <w:pPr>
              <w:keepNext/>
              <w:widowControl/>
              <w:shd w:val="clear"/>
              <w:wordWrap w:val="0"/>
              <w:topLinePunct/>
              <w:snapToGrid w:val="0"/>
              <w:spacing w:before="211" w:beforeLines="50" w:after="211" w:afterLines="50" w:line="312" w:lineRule="auto"/>
              <w:ind w:firstLine="480"/>
              <w:contextualSpacing/>
              <w:jc w:val="both"/>
              <w:rPr>
                <w:rFonts w:ascii="仿宋" w:hAnsi="仿宋" w:eastAsia="仿宋" w:cs="仿宋"/>
                <w:bCs/>
                <w:color w:val="000000"/>
                <w:sz w:val="24"/>
                <w:highlight w:val="none"/>
              </w:rPr>
            </w:pPr>
            <w:r>
              <w:rPr>
                <w:rFonts w:hint="eastAsia" w:ascii="仿宋" w:hAnsi="仿宋" w:eastAsia="仿宋" w:cs="仿宋"/>
                <w:bCs/>
                <w:color w:val="000000"/>
                <w:sz w:val="24"/>
                <w:highlight w:val="none"/>
              </w:rPr>
              <w:t>1.债权申报文件清单</w:t>
            </w:r>
          </w:p>
          <w:p w14:paraId="07A1F410">
            <w:pPr>
              <w:keepNext/>
              <w:widowControl/>
              <w:shd w:val="clear"/>
              <w:wordWrap w:val="0"/>
              <w:topLinePunct/>
              <w:snapToGrid w:val="0"/>
              <w:spacing w:before="211" w:beforeLines="50" w:after="211" w:afterLines="50" w:line="312" w:lineRule="auto"/>
              <w:ind w:firstLine="480"/>
              <w:contextualSpacing/>
              <w:jc w:val="both"/>
              <w:rPr>
                <w:rFonts w:ascii="仿宋" w:hAnsi="仿宋" w:eastAsia="仿宋" w:cs="仿宋"/>
                <w:bCs/>
                <w:color w:val="000000"/>
                <w:sz w:val="24"/>
                <w:highlight w:val="none"/>
              </w:rPr>
            </w:pPr>
            <w:r>
              <w:rPr>
                <w:rFonts w:hint="eastAsia" w:ascii="仿宋" w:hAnsi="仿宋" w:eastAsia="仿宋" w:cs="仿宋"/>
                <w:bCs/>
                <w:color w:val="000000"/>
                <w:sz w:val="24"/>
                <w:highlight w:val="none"/>
              </w:rPr>
              <w:t>2.债权申报（汇总）表</w:t>
            </w:r>
          </w:p>
          <w:p w14:paraId="62E97CBD">
            <w:pPr>
              <w:keepNext/>
              <w:widowControl/>
              <w:shd w:val="clear"/>
              <w:wordWrap w:val="0"/>
              <w:topLinePunct/>
              <w:snapToGrid w:val="0"/>
              <w:spacing w:before="211" w:beforeLines="50" w:after="211" w:afterLines="50" w:line="312" w:lineRule="auto"/>
              <w:ind w:firstLine="480"/>
              <w:contextualSpacing/>
              <w:jc w:val="both"/>
              <w:rPr>
                <w:rFonts w:ascii="仿宋" w:hAnsi="仿宋" w:eastAsia="仿宋" w:cs="仿宋"/>
                <w:bCs/>
                <w:color w:val="000000"/>
                <w:sz w:val="24"/>
                <w:highlight w:val="none"/>
              </w:rPr>
            </w:pPr>
            <w:r>
              <w:rPr>
                <w:rFonts w:hint="eastAsia" w:ascii="仿宋" w:hAnsi="仿宋" w:eastAsia="仿宋" w:cs="仿宋"/>
                <w:bCs/>
                <w:color w:val="000000"/>
                <w:sz w:val="24"/>
                <w:highlight w:val="none"/>
              </w:rPr>
              <w:t>3.债权申报明细表</w:t>
            </w:r>
          </w:p>
          <w:p w14:paraId="302F45D4">
            <w:pPr>
              <w:keepNext/>
              <w:widowControl/>
              <w:shd w:val="clear"/>
              <w:wordWrap w:val="0"/>
              <w:topLinePunct/>
              <w:snapToGrid w:val="0"/>
              <w:spacing w:before="211" w:beforeLines="50" w:after="211" w:afterLines="50" w:line="312" w:lineRule="auto"/>
              <w:ind w:firstLine="480"/>
              <w:contextualSpacing/>
              <w:jc w:val="both"/>
              <w:rPr>
                <w:rFonts w:ascii="仿宋" w:hAnsi="仿宋" w:eastAsia="仿宋" w:cs="仿宋"/>
                <w:bCs/>
                <w:color w:val="000000"/>
                <w:sz w:val="24"/>
                <w:highlight w:val="none"/>
              </w:rPr>
            </w:pPr>
            <w:r>
              <w:rPr>
                <w:rFonts w:hint="eastAsia" w:ascii="仿宋" w:hAnsi="仿宋" w:eastAsia="仿宋" w:cs="仿宋"/>
                <w:bCs/>
                <w:color w:val="000000"/>
                <w:sz w:val="24"/>
                <w:highlight w:val="none"/>
              </w:rPr>
              <w:t>4.债权计算清单</w:t>
            </w:r>
          </w:p>
          <w:p w14:paraId="2D882306">
            <w:pPr>
              <w:keepNext/>
              <w:widowControl/>
              <w:shd w:val="clear"/>
              <w:wordWrap w:val="0"/>
              <w:topLinePunct/>
              <w:snapToGrid w:val="0"/>
              <w:spacing w:before="211" w:beforeLines="50" w:after="211" w:afterLines="50" w:line="312" w:lineRule="auto"/>
              <w:ind w:firstLine="480"/>
              <w:contextualSpacing/>
              <w:jc w:val="both"/>
              <w:rPr>
                <w:rFonts w:ascii="仿宋" w:hAnsi="仿宋" w:eastAsia="仿宋" w:cs="仿宋"/>
                <w:bCs/>
                <w:color w:val="000000"/>
                <w:sz w:val="24"/>
                <w:highlight w:val="none"/>
              </w:rPr>
            </w:pPr>
            <w:r>
              <w:rPr>
                <w:rFonts w:hint="eastAsia" w:ascii="仿宋" w:hAnsi="仿宋" w:eastAsia="仿宋" w:cs="仿宋"/>
                <w:bCs/>
                <w:color w:val="000000"/>
                <w:sz w:val="24"/>
                <w:highlight w:val="none"/>
              </w:rPr>
              <w:t>5.法定代表人/负责人身份证明书</w:t>
            </w:r>
          </w:p>
          <w:p w14:paraId="25A16F79">
            <w:pPr>
              <w:keepNext/>
              <w:widowControl/>
              <w:shd w:val="clear"/>
              <w:wordWrap w:val="0"/>
              <w:topLinePunct/>
              <w:snapToGrid w:val="0"/>
              <w:spacing w:before="211" w:beforeLines="50" w:after="211" w:afterLines="50" w:line="312" w:lineRule="auto"/>
              <w:ind w:firstLine="480"/>
              <w:contextualSpacing/>
              <w:jc w:val="both"/>
              <w:rPr>
                <w:rFonts w:ascii="仿宋" w:hAnsi="仿宋" w:eastAsia="仿宋" w:cs="仿宋"/>
                <w:bCs/>
                <w:color w:val="000000"/>
                <w:sz w:val="24"/>
                <w:highlight w:val="none"/>
              </w:rPr>
            </w:pPr>
            <w:r>
              <w:rPr>
                <w:rFonts w:hint="eastAsia" w:ascii="仿宋" w:hAnsi="仿宋" w:eastAsia="仿宋" w:cs="仿宋"/>
                <w:bCs/>
                <w:color w:val="000000"/>
                <w:sz w:val="24"/>
                <w:highlight w:val="none"/>
              </w:rPr>
              <w:t>6.授权委托书</w:t>
            </w:r>
          </w:p>
          <w:p w14:paraId="62227179">
            <w:pPr>
              <w:keepNext/>
              <w:widowControl/>
              <w:shd w:val="clear"/>
              <w:wordWrap w:val="0"/>
              <w:topLinePunct/>
              <w:snapToGrid w:val="0"/>
              <w:spacing w:before="211" w:beforeLines="50" w:after="211" w:afterLines="50" w:line="312" w:lineRule="auto"/>
              <w:ind w:firstLine="480"/>
              <w:contextualSpacing/>
              <w:jc w:val="both"/>
              <w:rPr>
                <w:rFonts w:ascii="仿宋" w:hAnsi="仿宋" w:eastAsia="仿宋" w:cs="仿宋"/>
                <w:bCs/>
                <w:color w:val="000000"/>
                <w:sz w:val="24"/>
                <w:highlight w:val="none"/>
              </w:rPr>
            </w:pPr>
            <w:r>
              <w:rPr>
                <w:rFonts w:hint="eastAsia" w:ascii="仿宋" w:hAnsi="仿宋" w:eastAsia="仿宋" w:cs="仿宋"/>
                <w:bCs/>
                <w:color w:val="000000"/>
                <w:sz w:val="24"/>
                <w:highlight w:val="none"/>
              </w:rPr>
              <w:t>7.送达地址</w:t>
            </w:r>
            <w:r>
              <w:rPr>
                <w:rFonts w:hint="eastAsia" w:ascii="仿宋" w:hAnsi="仿宋" w:eastAsia="仿宋" w:cs="仿宋"/>
                <w:bCs/>
                <w:color w:val="000000"/>
                <w:sz w:val="24"/>
                <w:highlight w:val="none"/>
                <w:lang w:eastAsia="zh-Hans"/>
              </w:rPr>
              <w:t>及收款账户</w:t>
            </w:r>
            <w:r>
              <w:rPr>
                <w:rFonts w:hint="eastAsia" w:ascii="仿宋" w:hAnsi="仿宋" w:eastAsia="仿宋" w:cs="仿宋"/>
                <w:bCs/>
                <w:color w:val="000000"/>
                <w:sz w:val="24"/>
                <w:highlight w:val="none"/>
              </w:rPr>
              <w:t>确认书</w:t>
            </w:r>
          </w:p>
          <w:p w14:paraId="54A8D0C7">
            <w:pPr>
              <w:keepNext/>
              <w:widowControl/>
              <w:shd w:val="clear"/>
              <w:wordWrap w:val="0"/>
              <w:topLinePunct/>
              <w:snapToGrid w:val="0"/>
              <w:spacing w:before="211" w:beforeLines="50" w:after="211" w:afterLines="50" w:line="312" w:lineRule="auto"/>
              <w:ind w:firstLine="480"/>
              <w:contextualSpacing/>
              <w:jc w:val="both"/>
              <w:rPr>
                <w:rFonts w:ascii="仿宋" w:hAnsi="仿宋" w:eastAsia="仿宋" w:cs="仿宋"/>
                <w:bCs/>
                <w:color w:val="000000"/>
                <w:sz w:val="24"/>
                <w:highlight w:val="none"/>
                <w:lang w:eastAsia="zh-Hans"/>
              </w:rPr>
            </w:pPr>
            <w:r>
              <w:rPr>
                <w:rFonts w:hint="eastAsia" w:ascii="仿宋" w:hAnsi="仿宋" w:eastAsia="仿宋" w:cs="仿宋"/>
                <w:bCs/>
                <w:color w:val="000000"/>
                <w:sz w:val="24"/>
                <w:highlight w:val="none"/>
              </w:rPr>
              <w:t>8</w:t>
            </w:r>
            <w:r>
              <w:rPr>
                <w:rFonts w:hint="eastAsia" w:ascii="仿宋" w:hAnsi="仿宋" w:eastAsia="仿宋" w:cs="仿宋"/>
                <w:bCs/>
                <w:color w:val="000000"/>
                <w:sz w:val="24"/>
                <w:highlight w:val="none"/>
                <w:lang w:eastAsia="zh-Hans"/>
              </w:rPr>
              <w:t>.虚假申报债权法律风险告知书</w:t>
            </w:r>
          </w:p>
          <w:p w14:paraId="31093308">
            <w:pPr>
              <w:keepNext/>
              <w:widowControl/>
              <w:shd w:val="clear"/>
              <w:wordWrap w:val="0"/>
              <w:topLinePunct/>
              <w:snapToGrid w:val="0"/>
              <w:spacing w:before="211" w:beforeLines="50" w:after="211" w:afterLines="50" w:line="312" w:lineRule="auto"/>
              <w:ind w:firstLine="480"/>
              <w:contextualSpacing/>
              <w:jc w:val="both"/>
              <w:rPr>
                <w:rFonts w:ascii="仿宋" w:hAnsi="仿宋" w:eastAsia="仿宋" w:cs="仿宋"/>
                <w:bCs/>
                <w:color w:val="000000"/>
                <w:sz w:val="24"/>
                <w:highlight w:val="none"/>
                <w:lang w:eastAsia="zh-Hans"/>
              </w:rPr>
            </w:pPr>
            <w:r>
              <w:rPr>
                <w:rFonts w:hint="eastAsia" w:ascii="仿宋" w:hAnsi="仿宋" w:eastAsia="仿宋" w:cs="仿宋"/>
                <w:bCs/>
                <w:color w:val="000000"/>
                <w:sz w:val="24"/>
                <w:highlight w:val="none"/>
              </w:rPr>
              <w:t>9.</w:t>
            </w:r>
            <w:r>
              <w:rPr>
                <w:rFonts w:hint="eastAsia" w:ascii="仿宋" w:hAnsi="仿宋" w:eastAsia="仿宋" w:cs="仿宋"/>
                <w:bCs/>
                <w:color w:val="000000"/>
                <w:sz w:val="24"/>
                <w:highlight w:val="none"/>
                <w:lang w:eastAsia="zh-Hans"/>
              </w:rPr>
              <w:t>诚信申报承诺书</w:t>
            </w:r>
          </w:p>
          <w:p w14:paraId="672494C3">
            <w:pPr>
              <w:keepNext/>
              <w:widowControl/>
              <w:shd w:val="clear"/>
              <w:wordWrap w:val="0"/>
              <w:topLinePunct/>
              <w:snapToGrid w:val="0"/>
              <w:spacing w:before="211" w:beforeLines="50" w:after="211" w:afterLines="50" w:line="312" w:lineRule="auto"/>
              <w:ind w:firstLine="480"/>
              <w:contextualSpacing/>
              <w:jc w:val="both"/>
              <w:rPr>
                <w:rFonts w:ascii="仿宋" w:hAnsi="仿宋" w:eastAsia="仿宋" w:cs="仿宋"/>
                <w:bCs/>
                <w:color w:val="000000"/>
                <w:sz w:val="24"/>
                <w:highlight w:val="none"/>
              </w:rPr>
            </w:pPr>
            <w:r>
              <w:rPr>
                <w:rFonts w:hint="eastAsia" w:ascii="仿宋" w:hAnsi="仿宋" w:eastAsia="仿宋" w:cs="仿宋"/>
                <w:bCs/>
                <w:color w:val="000000"/>
                <w:sz w:val="24"/>
                <w:highlight w:val="none"/>
              </w:rPr>
              <w:t>10.网络债权申报通知</w:t>
            </w:r>
          </w:p>
          <w:p w14:paraId="5855CE48">
            <w:pPr>
              <w:keepNext/>
              <w:widowControl/>
              <w:shd w:val="clear"/>
              <w:wordWrap w:val="0"/>
              <w:topLinePunct/>
              <w:snapToGrid w:val="0"/>
              <w:spacing w:before="211" w:beforeLines="50" w:after="211" w:afterLines="50" w:line="312" w:lineRule="auto"/>
              <w:ind w:firstLine="482"/>
              <w:contextualSpacing/>
              <w:jc w:val="both"/>
              <w:rPr>
                <w:rFonts w:ascii="仿宋" w:hAnsi="仿宋" w:eastAsia="仿宋" w:cs="仿宋"/>
                <w:bCs/>
                <w:color w:val="000000"/>
                <w:sz w:val="24"/>
                <w:highlight w:val="none"/>
              </w:rPr>
            </w:pPr>
            <w:r>
              <w:rPr>
                <w:rFonts w:hint="eastAsia" w:ascii="仿宋" w:hAnsi="仿宋" w:eastAsia="仿宋" w:cs="仿宋"/>
                <w:b/>
                <w:color w:val="000000"/>
                <w:sz w:val="24"/>
                <w:highlight w:val="none"/>
              </w:rPr>
              <w:t>【文件下载方式】</w:t>
            </w:r>
          </w:p>
          <w:p w14:paraId="6B740D81">
            <w:pPr>
              <w:keepNext/>
              <w:widowControl/>
              <w:shd w:val="clear"/>
              <w:wordWrap w:val="0"/>
              <w:topLinePunct/>
              <w:snapToGrid w:val="0"/>
              <w:spacing w:before="211" w:beforeLines="50" w:after="211" w:afterLines="50" w:line="312" w:lineRule="auto"/>
              <w:ind w:firstLine="482"/>
              <w:contextualSpacing/>
              <w:jc w:val="both"/>
              <w:rPr>
                <w:rFonts w:ascii="仿宋" w:hAnsi="仿宋" w:eastAsia="仿宋" w:cs="仿宋"/>
                <w:b/>
                <w:color w:val="000000"/>
                <w:sz w:val="24"/>
                <w:highlight w:val="none"/>
              </w:rPr>
            </w:pPr>
            <w:r>
              <w:rPr>
                <w:rFonts w:hint="eastAsia" w:ascii="仿宋" w:hAnsi="仿宋" w:eastAsia="仿宋" w:cs="仿宋"/>
                <w:b/>
                <w:color w:val="000000"/>
                <w:sz w:val="24"/>
                <w:highlight w:val="none"/>
              </w:rPr>
              <w:t>1.登陆浙江六和律师事务所官网www.liuhelaw.com下载。</w:t>
            </w:r>
          </w:p>
          <w:p w14:paraId="75C976F9">
            <w:pPr>
              <w:keepNext/>
              <w:widowControl/>
              <w:shd w:val="clear"/>
              <w:wordWrap w:val="0"/>
              <w:topLinePunct/>
              <w:snapToGrid w:val="0"/>
              <w:spacing w:before="211" w:beforeLines="50" w:after="211" w:afterLines="50" w:line="312" w:lineRule="auto"/>
              <w:ind w:firstLine="482"/>
              <w:contextualSpacing/>
              <w:jc w:val="both"/>
              <w:rPr>
                <w:rFonts w:ascii="仿宋" w:hAnsi="仿宋" w:eastAsia="仿宋" w:cs="仿宋"/>
                <w:b/>
                <w:color w:val="000000"/>
                <w:sz w:val="24"/>
                <w:highlight w:val="none"/>
              </w:rPr>
            </w:pPr>
          </w:p>
        </w:tc>
        <w:tc>
          <w:tcPr>
            <w:tcW w:w="3402" w:type="dxa"/>
          </w:tcPr>
          <w:p w14:paraId="15D17AD5">
            <w:pPr>
              <w:keepNext/>
              <w:widowControl/>
              <w:shd w:val="clear"/>
              <w:wordWrap w:val="0"/>
              <w:topLinePunct/>
              <w:snapToGrid w:val="0"/>
              <w:spacing w:before="211" w:beforeLines="50" w:after="211" w:afterLines="50" w:line="312" w:lineRule="auto"/>
              <w:ind w:firstLine="0" w:firstLineChars="0"/>
              <w:contextualSpacing/>
              <w:jc w:val="both"/>
              <w:rPr>
                <w:rFonts w:ascii="仿宋" w:hAnsi="仿宋" w:eastAsia="仿宋" w:cs="仿宋"/>
                <w:b/>
                <w:color w:val="000000"/>
                <w:sz w:val="24"/>
                <w:highlight w:val="none"/>
              </w:rPr>
            </w:pPr>
            <w:r>
              <w:rPr>
                <w:highlight w:val="none"/>
              </w:rPr>
              <w:drawing>
                <wp:inline distT="0" distB="0" distL="114300" distR="114300">
                  <wp:extent cx="2047875" cy="2047875"/>
                  <wp:effectExtent l="0" t="0" r="9525" b="9525"/>
                  <wp:docPr id="4" name="图片 1" descr="C:/Users/西瓜/Desktop/ea83b5d53d3d33b00928ba2c848ce53e.jpgea83b5d53d3d33b00928ba2c848ce5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西瓜/Desktop/ea83b5d53d3d33b00928ba2c848ce53e.jpgea83b5d53d3d33b00928ba2c848ce53e"/>
                          <pic:cNvPicPr>
                            <a:picLocks noChangeAspect="1"/>
                          </pic:cNvPicPr>
                        </pic:nvPicPr>
                        <pic:blipFill>
                          <a:blip r:embed="rId16"/>
                          <a:srcRect/>
                          <a:stretch>
                            <a:fillRect/>
                          </a:stretch>
                        </pic:blipFill>
                        <pic:spPr>
                          <a:xfrm>
                            <a:off x="0" y="0"/>
                            <a:ext cx="2047875" cy="2047875"/>
                          </a:xfrm>
                          <a:prstGeom prst="rect">
                            <a:avLst/>
                          </a:prstGeom>
                          <a:noFill/>
                          <a:ln>
                            <a:noFill/>
                          </a:ln>
                        </pic:spPr>
                      </pic:pic>
                    </a:graphicData>
                  </a:graphic>
                </wp:inline>
              </w:drawing>
            </w:r>
          </w:p>
        </w:tc>
      </w:tr>
    </w:tbl>
    <w:p w14:paraId="47E4854B">
      <w:pPr>
        <w:shd w:val="clear"/>
        <w:snapToGrid w:val="0"/>
        <w:spacing w:before="211" w:beforeLines="50" w:after="211" w:afterLines="50" w:line="240" w:lineRule="auto"/>
        <w:ind w:firstLine="643"/>
        <w:contextualSpacing/>
        <w:jc w:val="center"/>
        <w:rPr>
          <w:rFonts w:ascii="仿宋" w:hAnsi="仿宋" w:eastAsia="仿宋" w:cs="仿宋"/>
          <w:b/>
          <w:sz w:val="32"/>
          <w:szCs w:val="32"/>
          <w:highlight w:val="none"/>
          <w:lang w:eastAsia="zh-Hans"/>
        </w:rPr>
      </w:pPr>
    </w:p>
    <w:p w14:paraId="7899CB07">
      <w:pPr>
        <w:shd w:val="clear"/>
        <w:snapToGrid w:val="0"/>
        <w:spacing w:before="211" w:beforeLines="50" w:after="211" w:afterLines="50" w:line="240" w:lineRule="auto"/>
        <w:ind w:firstLine="643"/>
        <w:contextualSpacing/>
        <w:jc w:val="center"/>
        <w:rPr>
          <w:rFonts w:ascii="仿宋" w:hAnsi="仿宋" w:eastAsia="仿宋" w:cs="仿宋"/>
          <w:b/>
          <w:sz w:val="32"/>
          <w:szCs w:val="32"/>
          <w:highlight w:val="none"/>
          <w:lang w:eastAsia="zh-Hans"/>
        </w:rPr>
        <w:sectPr>
          <w:headerReference r:id="rId7" w:type="first"/>
          <w:footerReference r:id="rId10" w:type="first"/>
          <w:headerReference r:id="rId5" w:type="default"/>
          <w:footerReference r:id="rId8" w:type="default"/>
          <w:headerReference r:id="rId6" w:type="even"/>
          <w:footerReference r:id="rId9" w:type="even"/>
          <w:pgSz w:w="11900" w:h="16840"/>
          <w:pgMar w:top="1440" w:right="1800" w:bottom="1440" w:left="1800" w:header="851" w:footer="992" w:gutter="0"/>
          <w:cols w:space="425" w:num="1"/>
          <w:docGrid w:type="lines" w:linePitch="423" w:charSpace="0"/>
        </w:sectPr>
      </w:pPr>
    </w:p>
    <w:p w14:paraId="198F730E">
      <w:pPr>
        <w:shd w:val="clear"/>
        <w:snapToGrid w:val="0"/>
        <w:spacing w:before="211" w:beforeLines="50" w:after="211" w:afterLines="50" w:line="240" w:lineRule="auto"/>
        <w:ind w:firstLine="643"/>
        <w:contextualSpacing/>
        <w:jc w:val="center"/>
        <w:rPr>
          <w:rFonts w:ascii="仿宋" w:hAnsi="仿宋" w:eastAsia="仿宋" w:cs="仿宋"/>
          <w:sz w:val="32"/>
          <w:szCs w:val="32"/>
          <w:highlight w:val="none"/>
          <w:lang w:eastAsia="zh-Hans"/>
        </w:rPr>
      </w:pPr>
      <w:r>
        <w:rPr>
          <w:rFonts w:hint="eastAsia" w:ascii="仿宋" w:hAnsi="仿宋" w:eastAsia="仿宋" w:cs="仿宋"/>
          <w:b/>
          <w:sz w:val="32"/>
          <w:szCs w:val="32"/>
          <w:highlight w:val="none"/>
          <w:lang w:eastAsia="zh-Hans"/>
        </w:rPr>
        <w:t>债权申报文件清单</w:t>
      </w:r>
      <w:bookmarkEnd w:id="0"/>
      <w:bookmarkEnd w:id="1"/>
      <w:bookmarkEnd w:id="2"/>
      <w:bookmarkEnd w:id="3"/>
      <w:bookmarkStart w:id="5" w:name="_Toc190492582_WPSOffice_Level1"/>
    </w:p>
    <w:p w14:paraId="3D7F9750">
      <w:pPr>
        <w:keepNext/>
        <w:widowControl/>
        <w:shd w:val="clear"/>
        <w:wordWrap w:val="0"/>
        <w:topLinePunct/>
        <w:spacing w:line="240" w:lineRule="auto"/>
        <w:ind w:firstLine="0" w:firstLineChars="0"/>
        <w:rPr>
          <w:rFonts w:ascii="仿宋" w:hAnsi="仿宋" w:eastAsia="仿宋" w:cs="仿宋"/>
          <w:sz w:val="28"/>
          <w:highlight w:val="none"/>
        </w:rPr>
      </w:pPr>
      <w:r>
        <w:rPr>
          <w:rFonts w:hint="eastAsia" w:ascii="仿宋" w:hAnsi="仿宋" w:eastAsia="仿宋" w:cs="仿宋"/>
          <w:highlight w:val="none"/>
          <w:lang w:eastAsia="zh-Hans"/>
        </w:rPr>
        <w:t>申报人</w:t>
      </w:r>
      <w:r>
        <w:rPr>
          <w:rFonts w:hint="eastAsia" w:ascii="仿宋" w:hAnsi="仿宋" w:eastAsia="仿宋" w:cs="仿宋"/>
          <w:highlight w:val="none"/>
        </w:rPr>
        <w:t>名称/姓名（盖章/签字）</w:t>
      </w:r>
      <w:bookmarkEnd w:id="5"/>
      <w:r>
        <w:rPr>
          <w:rFonts w:hint="eastAsia" w:ascii="仿宋" w:hAnsi="仿宋" w:eastAsia="仿宋" w:cs="仿宋"/>
          <w:highlight w:val="none"/>
        </w:rPr>
        <w:t xml:space="preserve">：                  </w:t>
      </w:r>
    </w:p>
    <w:tbl>
      <w:tblPr>
        <w:tblStyle w:val="9"/>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581"/>
        <w:gridCol w:w="6068"/>
        <w:gridCol w:w="709"/>
        <w:gridCol w:w="708"/>
      </w:tblGrid>
      <w:tr w14:paraId="1D2D0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162" w:type="dxa"/>
            <w:gridSpan w:val="2"/>
          </w:tcPr>
          <w:p w14:paraId="49E412A5">
            <w:pPr>
              <w:keepNext/>
              <w:widowControl/>
              <w:shd w:val="clear"/>
              <w:wordWrap w:val="0"/>
              <w:topLinePunct/>
              <w:ind w:firstLine="422"/>
              <w:jc w:val="center"/>
              <w:rPr>
                <w:rFonts w:ascii="仿宋" w:hAnsi="仿宋" w:eastAsia="仿宋" w:cs="仿宋"/>
                <w:b/>
                <w:szCs w:val="21"/>
                <w:highlight w:val="none"/>
              </w:rPr>
            </w:pPr>
          </w:p>
        </w:tc>
        <w:tc>
          <w:tcPr>
            <w:tcW w:w="6068" w:type="dxa"/>
          </w:tcPr>
          <w:p w14:paraId="0D09F4A3">
            <w:pPr>
              <w:keepNext/>
              <w:widowControl/>
              <w:shd w:val="clear"/>
              <w:wordWrap w:val="0"/>
              <w:topLinePunct/>
              <w:ind w:firstLine="422"/>
              <w:jc w:val="center"/>
              <w:rPr>
                <w:rFonts w:ascii="仿宋" w:hAnsi="仿宋" w:eastAsia="仿宋" w:cs="仿宋"/>
                <w:b/>
                <w:szCs w:val="21"/>
                <w:highlight w:val="none"/>
              </w:rPr>
            </w:pPr>
            <w:r>
              <w:rPr>
                <w:rFonts w:hint="eastAsia" w:ascii="仿宋" w:hAnsi="仿宋" w:eastAsia="仿宋" w:cs="仿宋"/>
                <w:b/>
                <w:szCs w:val="21"/>
                <w:highlight w:val="none"/>
              </w:rPr>
              <w:t>材料名称</w:t>
            </w:r>
          </w:p>
        </w:tc>
        <w:tc>
          <w:tcPr>
            <w:tcW w:w="709" w:type="dxa"/>
          </w:tcPr>
          <w:p w14:paraId="7A442F43">
            <w:pPr>
              <w:keepNext/>
              <w:widowControl/>
              <w:shd w:val="clear"/>
              <w:wordWrap w:val="0"/>
              <w:topLinePunct/>
              <w:ind w:firstLine="0" w:firstLineChars="0"/>
              <w:rPr>
                <w:rFonts w:ascii="仿宋" w:hAnsi="仿宋" w:eastAsia="仿宋" w:cs="仿宋"/>
                <w:b/>
                <w:szCs w:val="21"/>
                <w:highlight w:val="none"/>
              </w:rPr>
            </w:pPr>
            <w:r>
              <w:rPr>
                <w:rFonts w:hint="eastAsia" w:ascii="仿宋" w:hAnsi="仿宋" w:eastAsia="仿宋" w:cs="仿宋"/>
                <w:b/>
                <w:szCs w:val="21"/>
                <w:highlight w:val="none"/>
              </w:rPr>
              <w:t>页数</w:t>
            </w:r>
          </w:p>
        </w:tc>
        <w:tc>
          <w:tcPr>
            <w:tcW w:w="708" w:type="dxa"/>
          </w:tcPr>
          <w:p w14:paraId="754EAA9F">
            <w:pPr>
              <w:keepNext/>
              <w:widowControl/>
              <w:shd w:val="clear"/>
              <w:wordWrap w:val="0"/>
              <w:topLinePunct/>
              <w:ind w:firstLine="0" w:firstLineChars="0"/>
              <w:rPr>
                <w:rFonts w:ascii="仿宋" w:hAnsi="仿宋" w:eastAsia="仿宋" w:cs="仿宋"/>
                <w:b/>
                <w:szCs w:val="21"/>
                <w:highlight w:val="none"/>
              </w:rPr>
            </w:pPr>
            <w:r>
              <w:rPr>
                <w:rFonts w:hint="eastAsia" w:ascii="仿宋" w:hAnsi="仿宋" w:eastAsia="仿宋" w:cs="仿宋"/>
                <w:b/>
                <w:szCs w:val="21"/>
                <w:highlight w:val="none"/>
              </w:rPr>
              <w:t>份数</w:t>
            </w:r>
          </w:p>
        </w:tc>
      </w:tr>
      <w:tr w14:paraId="4B3E5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162" w:type="dxa"/>
            <w:gridSpan w:val="2"/>
            <w:vMerge w:val="restart"/>
          </w:tcPr>
          <w:p w14:paraId="43392AE0">
            <w:pPr>
              <w:keepNext/>
              <w:widowControl/>
              <w:shd w:val="clear"/>
              <w:wordWrap w:val="0"/>
              <w:topLinePunct/>
              <w:ind w:firstLine="0" w:firstLineChars="0"/>
              <w:jc w:val="center"/>
              <w:rPr>
                <w:rFonts w:ascii="仿宋" w:hAnsi="仿宋" w:eastAsia="仿宋" w:cs="仿宋"/>
                <w:b/>
                <w:szCs w:val="21"/>
                <w:highlight w:val="none"/>
              </w:rPr>
            </w:pPr>
            <w:r>
              <w:rPr>
                <w:rFonts w:hint="eastAsia" w:ascii="仿宋" w:hAnsi="仿宋" w:eastAsia="仿宋" w:cs="仿宋"/>
                <w:b/>
                <w:szCs w:val="21"/>
                <w:highlight w:val="none"/>
              </w:rPr>
              <w:t>主体资格</w:t>
            </w:r>
          </w:p>
        </w:tc>
        <w:tc>
          <w:tcPr>
            <w:tcW w:w="6068" w:type="dxa"/>
          </w:tcPr>
          <w:p w14:paraId="253992D4">
            <w:pPr>
              <w:keepNext/>
              <w:widowControl/>
              <w:shd w:val="clear"/>
              <w:wordWrap w:val="0"/>
              <w:topLinePunct/>
              <w:ind w:firstLine="0" w:firstLineChars="0"/>
              <w:rPr>
                <w:rFonts w:ascii="仿宋" w:hAnsi="仿宋" w:eastAsia="仿宋" w:cs="仿宋"/>
                <w:szCs w:val="21"/>
                <w:highlight w:val="none"/>
              </w:rPr>
            </w:pPr>
            <w:r>
              <w:rPr>
                <w:rFonts w:hint="eastAsia" w:ascii="仿宋" w:hAnsi="仿宋" w:eastAsia="仿宋" w:cs="仿宋"/>
                <w:b/>
                <w:szCs w:val="21"/>
                <w:highlight w:val="none"/>
              </w:rPr>
              <w:t>法人或其他组织</w:t>
            </w:r>
            <w:r>
              <w:rPr>
                <w:rFonts w:hint="eastAsia" w:ascii="仿宋" w:hAnsi="仿宋" w:eastAsia="仿宋" w:cs="仿宋"/>
                <w:szCs w:val="21"/>
                <w:highlight w:val="none"/>
              </w:rPr>
              <w:t>：营业执照、法定代表人身份证复印件及法定代表人身份证明书（营业执照、法定代表人身份证明等须</w:t>
            </w:r>
            <w:r>
              <w:rPr>
                <w:rFonts w:hint="eastAsia" w:ascii="仿宋" w:hAnsi="仿宋" w:eastAsia="仿宋" w:cs="仿宋"/>
                <w:b/>
                <w:szCs w:val="21"/>
                <w:highlight w:val="none"/>
              </w:rPr>
              <w:t>盖章</w:t>
            </w:r>
            <w:r>
              <w:rPr>
                <w:rFonts w:hint="eastAsia" w:ascii="仿宋" w:hAnsi="仿宋" w:eastAsia="仿宋" w:cs="仿宋"/>
                <w:szCs w:val="21"/>
                <w:highlight w:val="none"/>
              </w:rPr>
              <w:t>，身份证复印件须与原件一致。）</w:t>
            </w:r>
          </w:p>
        </w:tc>
        <w:tc>
          <w:tcPr>
            <w:tcW w:w="709" w:type="dxa"/>
          </w:tcPr>
          <w:p w14:paraId="78D8FD13">
            <w:pPr>
              <w:keepNext/>
              <w:widowControl/>
              <w:shd w:val="clear"/>
              <w:wordWrap w:val="0"/>
              <w:topLinePunct/>
              <w:ind w:firstLine="422"/>
              <w:rPr>
                <w:rFonts w:ascii="仿宋" w:hAnsi="仿宋" w:eastAsia="仿宋" w:cs="仿宋"/>
                <w:b/>
                <w:szCs w:val="21"/>
                <w:highlight w:val="none"/>
              </w:rPr>
            </w:pPr>
          </w:p>
        </w:tc>
        <w:tc>
          <w:tcPr>
            <w:tcW w:w="708" w:type="dxa"/>
          </w:tcPr>
          <w:p w14:paraId="3516311C">
            <w:pPr>
              <w:keepNext/>
              <w:widowControl/>
              <w:shd w:val="clear"/>
              <w:wordWrap w:val="0"/>
              <w:topLinePunct/>
              <w:ind w:firstLine="422"/>
              <w:rPr>
                <w:rFonts w:ascii="仿宋" w:hAnsi="仿宋" w:eastAsia="仿宋" w:cs="仿宋"/>
                <w:b/>
                <w:szCs w:val="21"/>
                <w:highlight w:val="none"/>
              </w:rPr>
            </w:pPr>
          </w:p>
        </w:tc>
      </w:tr>
      <w:tr w14:paraId="25863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162" w:type="dxa"/>
            <w:gridSpan w:val="2"/>
            <w:vMerge w:val="continue"/>
          </w:tcPr>
          <w:p w14:paraId="61190348">
            <w:pPr>
              <w:keepNext/>
              <w:widowControl/>
              <w:shd w:val="clear"/>
              <w:wordWrap w:val="0"/>
              <w:topLinePunct/>
              <w:ind w:firstLine="422"/>
              <w:jc w:val="center"/>
              <w:rPr>
                <w:rFonts w:ascii="仿宋" w:hAnsi="仿宋" w:eastAsia="仿宋" w:cs="仿宋"/>
                <w:b/>
                <w:szCs w:val="21"/>
                <w:highlight w:val="none"/>
              </w:rPr>
            </w:pPr>
          </w:p>
        </w:tc>
        <w:tc>
          <w:tcPr>
            <w:tcW w:w="6068" w:type="dxa"/>
          </w:tcPr>
          <w:p w14:paraId="5123F946">
            <w:pPr>
              <w:keepNext/>
              <w:widowControl/>
              <w:shd w:val="clear"/>
              <w:wordWrap w:val="0"/>
              <w:topLinePunct/>
              <w:ind w:firstLine="0" w:firstLineChars="0"/>
              <w:rPr>
                <w:rFonts w:ascii="仿宋" w:hAnsi="仿宋" w:eastAsia="仿宋" w:cs="仿宋"/>
                <w:b/>
                <w:szCs w:val="21"/>
                <w:highlight w:val="none"/>
              </w:rPr>
            </w:pPr>
            <w:r>
              <w:rPr>
                <w:rFonts w:hint="eastAsia" w:ascii="仿宋" w:hAnsi="仿宋" w:eastAsia="仿宋" w:cs="仿宋"/>
                <w:b/>
                <w:szCs w:val="21"/>
                <w:highlight w:val="none"/>
              </w:rPr>
              <w:t>自然人：</w:t>
            </w:r>
            <w:r>
              <w:rPr>
                <w:rFonts w:hint="eastAsia" w:ascii="仿宋" w:hAnsi="仿宋" w:eastAsia="仿宋" w:cs="仿宋"/>
                <w:szCs w:val="21"/>
                <w:highlight w:val="none"/>
              </w:rPr>
              <w:t>身份证复印件（身份证复印件须与原件一致）。</w:t>
            </w:r>
          </w:p>
        </w:tc>
        <w:tc>
          <w:tcPr>
            <w:tcW w:w="709" w:type="dxa"/>
          </w:tcPr>
          <w:p w14:paraId="2C833520">
            <w:pPr>
              <w:keepNext/>
              <w:widowControl/>
              <w:shd w:val="clear"/>
              <w:wordWrap w:val="0"/>
              <w:topLinePunct/>
              <w:ind w:firstLine="422"/>
              <w:rPr>
                <w:rFonts w:ascii="仿宋" w:hAnsi="仿宋" w:eastAsia="仿宋" w:cs="仿宋"/>
                <w:b/>
                <w:szCs w:val="21"/>
                <w:highlight w:val="none"/>
              </w:rPr>
            </w:pPr>
          </w:p>
        </w:tc>
        <w:tc>
          <w:tcPr>
            <w:tcW w:w="708" w:type="dxa"/>
          </w:tcPr>
          <w:p w14:paraId="704950C3">
            <w:pPr>
              <w:keepNext/>
              <w:widowControl/>
              <w:shd w:val="clear"/>
              <w:wordWrap w:val="0"/>
              <w:topLinePunct/>
              <w:ind w:firstLine="422"/>
              <w:rPr>
                <w:rFonts w:ascii="仿宋" w:hAnsi="仿宋" w:eastAsia="仿宋" w:cs="仿宋"/>
                <w:b/>
                <w:szCs w:val="21"/>
                <w:highlight w:val="none"/>
              </w:rPr>
            </w:pPr>
          </w:p>
        </w:tc>
      </w:tr>
      <w:tr w14:paraId="5B1B7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162" w:type="dxa"/>
            <w:gridSpan w:val="2"/>
          </w:tcPr>
          <w:p w14:paraId="54E1B126">
            <w:pPr>
              <w:keepNext/>
              <w:widowControl/>
              <w:shd w:val="clear"/>
              <w:wordWrap w:val="0"/>
              <w:topLinePunct/>
              <w:ind w:firstLine="0" w:firstLineChars="0"/>
              <w:jc w:val="center"/>
              <w:rPr>
                <w:rFonts w:ascii="仿宋" w:hAnsi="仿宋" w:eastAsia="仿宋" w:cs="仿宋"/>
                <w:b/>
                <w:szCs w:val="21"/>
                <w:highlight w:val="none"/>
              </w:rPr>
            </w:pPr>
            <w:r>
              <w:rPr>
                <w:rFonts w:hint="eastAsia" w:ascii="仿宋" w:hAnsi="仿宋" w:eastAsia="仿宋" w:cs="仿宋"/>
                <w:b/>
                <w:szCs w:val="21"/>
                <w:highlight w:val="none"/>
              </w:rPr>
              <w:t>委托书</w:t>
            </w:r>
          </w:p>
        </w:tc>
        <w:tc>
          <w:tcPr>
            <w:tcW w:w="6068" w:type="dxa"/>
          </w:tcPr>
          <w:p w14:paraId="1948F965">
            <w:pPr>
              <w:keepNext/>
              <w:widowControl/>
              <w:shd w:val="clear"/>
              <w:wordWrap w:val="0"/>
              <w:topLinePunct/>
              <w:ind w:firstLine="0" w:firstLineChars="0"/>
              <w:rPr>
                <w:rFonts w:ascii="仿宋" w:hAnsi="仿宋" w:eastAsia="仿宋" w:cs="仿宋"/>
                <w:b/>
                <w:szCs w:val="21"/>
                <w:highlight w:val="none"/>
              </w:rPr>
            </w:pPr>
            <w:r>
              <w:rPr>
                <w:rFonts w:hint="eastAsia" w:ascii="仿宋" w:hAnsi="仿宋" w:eastAsia="仿宋" w:cs="仿宋"/>
                <w:b/>
                <w:szCs w:val="21"/>
                <w:highlight w:val="none"/>
              </w:rPr>
              <w:t>授权委托书（</w:t>
            </w:r>
            <w:r>
              <w:rPr>
                <w:rFonts w:hint="eastAsia" w:ascii="仿宋" w:hAnsi="仿宋" w:eastAsia="仿宋" w:cs="仿宋"/>
                <w:szCs w:val="21"/>
                <w:highlight w:val="none"/>
              </w:rPr>
              <w:t>如有授权），律师需提供律师事务所</w:t>
            </w:r>
            <w:r>
              <w:rPr>
                <w:rFonts w:hint="eastAsia" w:ascii="仿宋" w:hAnsi="仿宋" w:eastAsia="仿宋" w:cs="仿宋"/>
                <w:b/>
                <w:szCs w:val="21"/>
                <w:highlight w:val="none"/>
              </w:rPr>
              <w:t>公函原件</w:t>
            </w:r>
          </w:p>
        </w:tc>
        <w:tc>
          <w:tcPr>
            <w:tcW w:w="709" w:type="dxa"/>
          </w:tcPr>
          <w:p w14:paraId="7A95CA48">
            <w:pPr>
              <w:keepNext/>
              <w:widowControl/>
              <w:shd w:val="clear"/>
              <w:wordWrap w:val="0"/>
              <w:topLinePunct/>
              <w:ind w:firstLine="422"/>
              <w:rPr>
                <w:rFonts w:ascii="仿宋" w:hAnsi="仿宋" w:eastAsia="仿宋" w:cs="仿宋"/>
                <w:b/>
                <w:szCs w:val="21"/>
                <w:highlight w:val="none"/>
              </w:rPr>
            </w:pPr>
          </w:p>
        </w:tc>
        <w:tc>
          <w:tcPr>
            <w:tcW w:w="708" w:type="dxa"/>
          </w:tcPr>
          <w:p w14:paraId="06166017">
            <w:pPr>
              <w:keepNext/>
              <w:widowControl/>
              <w:shd w:val="clear"/>
              <w:wordWrap w:val="0"/>
              <w:topLinePunct/>
              <w:ind w:firstLine="422"/>
              <w:rPr>
                <w:rFonts w:ascii="仿宋" w:hAnsi="仿宋" w:eastAsia="仿宋" w:cs="仿宋"/>
                <w:b/>
                <w:szCs w:val="21"/>
                <w:highlight w:val="none"/>
              </w:rPr>
            </w:pPr>
          </w:p>
        </w:tc>
      </w:tr>
      <w:tr w14:paraId="628A2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81" w:type="dxa"/>
            <w:vMerge w:val="restart"/>
            <w:vAlign w:val="center"/>
          </w:tcPr>
          <w:p w14:paraId="53455F70">
            <w:pPr>
              <w:keepNext/>
              <w:widowControl/>
              <w:shd w:val="clear"/>
              <w:wordWrap w:val="0"/>
              <w:topLinePunct/>
              <w:ind w:firstLine="0" w:firstLineChars="0"/>
              <w:jc w:val="center"/>
              <w:rPr>
                <w:rFonts w:ascii="仿宋" w:hAnsi="仿宋" w:eastAsia="仿宋" w:cs="仿宋"/>
                <w:b/>
                <w:szCs w:val="21"/>
                <w:highlight w:val="none"/>
              </w:rPr>
            </w:pPr>
            <w:r>
              <w:rPr>
                <w:rFonts w:hint="eastAsia" w:ascii="仿宋" w:hAnsi="仿宋" w:eastAsia="仿宋" w:cs="仿宋"/>
                <w:b/>
                <w:szCs w:val="21"/>
                <w:highlight w:val="none"/>
              </w:rPr>
              <w:t>证据清单</w:t>
            </w:r>
          </w:p>
        </w:tc>
        <w:tc>
          <w:tcPr>
            <w:tcW w:w="581" w:type="dxa"/>
          </w:tcPr>
          <w:p w14:paraId="0FE7543D">
            <w:pPr>
              <w:keepNext/>
              <w:widowControl/>
              <w:shd w:val="clear"/>
              <w:wordWrap w:val="0"/>
              <w:topLinePunct/>
              <w:ind w:firstLineChars="95"/>
              <w:jc w:val="both"/>
              <w:rPr>
                <w:rFonts w:ascii="仿宋" w:hAnsi="仿宋" w:eastAsia="仿宋" w:cs="仿宋"/>
                <w:b/>
                <w:szCs w:val="21"/>
                <w:highlight w:val="none"/>
              </w:rPr>
            </w:pPr>
            <w:r>
              <w:rPr>
                <w:rFonts w:hint="eastAsia" w:ascii="仿宋" w:hAnsi="仿宋" w:eastAsia="仿宋" w:cs="仿宋"/>
                <w:b/>
                <w:szCs w:val="21"/>
                <w:highlight w:val="none"/>
              </w:rPr>
              <w:t>1</w:t>
            </w:r>
          </w:p>
        </w:tc>
        <w:tc>
          <w:tcPr>
            <w:tcW w:w="6068" w:type="dxa"/>
          </w:tcPr>
          <w:p w14:paraId="628AB73B">
            <w:pPr>
              <w:keepNext/>
              <w:widowControl/>
              <w:shd w:val="clear"/>
              <w:wordWrap w:val="0"/>
              <w:topLinePunct/>
              <w:ind w:firstLine="422"/>
              <w:rPr>
                <w:rFonts w:ascii="仿宋" w:hAnsi="仿宋" w:eastAsia="仿宋" w:cs="仿宋"/>
                <w:b/>
                <w:szCs w:val="21"/>
                <w:highlight w:val="none"/>
              </w:rPr>
            </w:pPr>
          </w:p>
        </w:tc>
        <w:tc>
          <w:tcPr>
            <w:tcW w:w="709" w:type="dxa"/>
          </w:tcPr>
          <w:p w14:paraId="14BD2659">
            <w:pPr>
              <w:keepNext/>
              <w:widowControl/>
              <w:shd w:val="clear"/>
              <w:wordWrap w:val="0"/>
              <w:topLinePunct/>
              <w:ind w:firstLine="422"/>
              <w:rPr>
                <w:rFonts w:ascii="仿宋" w:hAnsi="仿宋" w:eastAsia="仿宋" w:cs="仿宋"/>
                <w:b/>
                <w:szCs w:val="21"/>
                <w:highlight w:val="none"/>
              </w:rPr>
            </w:pPr>
          </w:p>
        </w:tc>
        <w:tc>
          <w:tcPr>
            <w:tcW w:w="708" w:type="dxa"/>
          </w:tcPr>
          <w:p w14:paraId="63154B69">
            <w:pPr>
              <w:keepNext/>
              <w:widowControl/>
              <w:shd w:val="clear"/>
              <w:wordWrap w:val="0"/>
              <w:topLinePunct/>
              <w:ind w:firstLine="422"/>
              <w:rPr>
                <w:rFonts w:ascii="仿宋" w:hAnsi="仿宋" w:eastAsia="仿宋" w:cs="仿宋"/>
                <w:b/>
                <w:szCs w:val="21"/>
                <w:highlight w:val="none"/>
              </w:rPr>
            </w:pPr>
          </w:p>
        </w:tc>
      </w:tr>
      <w:tr w14:paraId="35B66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81" w:type="dxa"/>
            <w:vMerge w:val="continue"/>
          </w:tcPr>
          <w:p w14:paraId="45626592">
            <w:pPr>
              <w:keepNext/>
              <w:widowControl/>
              <w:shd w:val="clear"/>
              <w:wordWrap w:val="0"/>
              <w:topLinePunct/>
              <w:ind w:firstLineChars="95"/>
              <w:jc w:val="both"/>
              <w:rPr>
                <w:rFonts w:ascii="仿宋" w:hAnsi="仿宋" w:eastAsia="仿宋" w:cs="仿宋"/>
                <w:b/>
                <w:szCs w:val="21"/>
                <w:highlight w:val="none"/>
              </w:rPr>
            </w:pPr>
          </w:p>
        </w:tc>
        <w:tc>
          <w:tcPr>
            <w:tcW w:w="581" w:type="dxa"/>
          </w:tcPr>
          <w:p w14:paraId="6B65B259">
            <w:pPr>
              <w:keepNext/>
              <w:widowControl/>
              <w:shd w:val="clear"/>
              <w:wordWrap w:val="0"/>
              <w:topLinePunct/>
              <w:ind w:firstLineChars="95"/>
              <w:jc w:val="both"/>
              <w:rPr>
                <w:rFonts w:ascii="仿宋" w:hAnsi="仿宋" w:eastAsia="仿宋" w:cs="仿宋"/>
                <w:b/>
                <w:szCs w:val="21"/>
                <w:highlight w:val="none"/>
              </w:rPr>
            </w:pPr>
            <w:r>
              <w:rPr>
                <w:rFonts w:hint="eastAsia" w:ascii="仿宋" w:hAnsi="仿宋" w:eastAsia="仿宋" w:cs="仿宋"/>
                <w:b/>
                <w:szCs w:val="21"/>
                <w:highlight w:val="none"/>
              </w:rPr>
              <w:t>2</w:t>
            </w:r>
          </w:p>
        </w:tc>
        <w:tc>
          <w:tcPr>
            <w:tcW w:w="6068" w:type="dxa"/>
          </w:tcPr>
          <w:p w14:paraId="6CA63AB1">
            <w:pPr>
              <w:keepNext/>
              <w:widowControl/>
              <w:shd w:val="clear"/>
              <w:wordWrap w:val="0"/>
              <w:topLinePunct/>
              <w:ind w:firstLine="422"/>
              <w:rPr>
                <w:rFonts w:ascii="仿宋" w:hAnsi="仿宋" w:eastAsia="仿宋" w:cs="仿宋"/>
                <w:b/>
                <w:szCs w:val="21"/>
                <w:highlight w:val="none"/>
              </w:rPr>
            </w:pPr>
          </w:p>
        </w:tc>
        <w:tc>
          <w:tcPr>
            <w:tcW w:w="709" w:type="dxa"/>
          </w:tcPr>
          <w:p w14:paraId="75ABFBAE">
            <w:pPr>
              <w:keepNext/>
              <w:widowControl/>
              <w:shd w:val="clear"/>
              <w:wordWrap w:val="0"/>
              <w:topLinePunct/>
              <w:ind w:firstLine="422"/>
              <w:rPr>
                <w:rFonts w:ascii="仿宋" w:hAnsi="仿宋" w:eastAsia="仿宋" w:cs="仿宋"/>
                <w:b/>
                <w:szCs w:val="21"/>
                <w:highlight w:val="none"/>
              </w:rPr>
            </w:pPr>
          </w:p>
        </w:tc>
        <w:tc>
          <w:tcPr>
            <w:tcW w:w="708" w:type="dxa"/>
          </w:tcPr>
          <w:p w14:paraId="52392150">
            <w:pPr>
              <w:keepNext/>
              <w:widowControl/>
              <w:shd w:val="clear"/>
              <w:wordWrap w:val="0"/>
              <w:topLinePunct/>
              <w:ind w:firstLine="422"/>
              <w:rPr>
                <w:rFonts w:ascii="仿宋" w:hAnsi="仿宋" w:eastAsia="仿宋" w:cs="仿宋"/>
                <w:b/>
                <w:szCs w:val="21"/>
                <w:highlight w:val="none"/>
              </w:rPr>
            </w:pPr>
          </w:p>
        </w:tc>
      </w:tr>
      <w:tr w14:paraId="5883D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81" w:type="dxa"/>
            <w:vMerge w:val="continue"/>
          </w:tcPr>
          <w:p w14:paraId="3C6F8820">
            <w:pPr>
              <w:keepNext/>
              <w:widowControl/>
              <w:shd w:val="clear"/>
              <w:wordWrap w:val="0"/>
              <w:topLinePunct/>
              <w:ind w:firstLineChars="95"/>
              <w:jc w:val="center"/>
              <w:rPr>
                <w:rFonts w:ascii="仿宋" w:hAnsi="仿宋" w:eastAsia="仿宋" w:cs="仿宋"/>
                <w:b/>
                <w:szCs w:val="21"/>
                <w:highlight w:val="none"/>
              </w:rPr>
            </w:pPr>
          </w:p>
        </w:tc>
        <w:tc>
          <w:tcPr>
            <w:tcW w:w="581" w:type="dxa"/>
          </w:tcPr>
          <w:p w14:paraId="12A60ECC">
            <w:pPr>
              <w:keepNext/>
              <w:widowControl/>
              <w:shd w:val="clear"/>
              <w:wordWrap w:val="0"/>
              <w:topLinePunct/>
              <w:ind w:firstLineChars="95"/>
              <w:jc w:val="both"/>
              <w:rPr>
                <w:rFonts w:ascii="仿宋" w:hAnsi="仿宋" w:eastAsia="仿宋" w:cs="仿宋"/>
                <w:b/>
                <w:szCs w:val="21"/>
                <w:highlight w:val="none"/>
              </w:rPr>
            </w:pPr>
            <w:r>
              <w:rPr>
                <w:rFonts w:hint="eastAsia" w:ascii="仿宋" w:hAnsi="仿宋" w:eastAsia="仿宋" w:cs="仿宋"/>
                <w:b/>
                <w:szCs w:val="21"/>
                <w:highlight w:val="none"/>
              </w:rPr>
              <w:t>3</w:t>
            </w:r>
          </w:p>
        </w:tc>
        <w:tc>
          <w:tcPr>
            <w:tcW w:w="6068" w:type="dxa"/>
          </w:tcPr>
          <w:p w14:paraId="16DAE37C">
            <w:pPr>
              <w:keepNext/>
              <w:widowControl/>
              <w:shd w:val="clear"/>
              <w:wordWrap w:val="0"/>
              <w:topLinePunct/>
              <w:ind w:firstLine="422"/>
              <w:rPr>
                <w:rFonts w:ascii="仿宋" w:hAnsi="仿宋" w:eastAsia="仿宋" w:cs="仿宋"/>
                <w:b/>
                <w:szCs w:val="21"/>
                <w:highlight w:val="none"/>
              </w:rPr>
            </w:pPr>
          </w:p>
        </w:tc>
        <w:tc>
          <w:tcPr>
            <w:tcW w:w="709" w:type="dxa"/>
          </w:tcPr>
          <w:p w14:paraId="787BAE64">
            <w:pPr>
              <w:keepNext/>
              <w:widowControl/>
              <w:shd w:val="clear"/>
              <w:wordWrap w:val="0"/>
              <w:topLinePunct/>
              <w:ind w:firstLine="422"/>
              <w:rPr>
                <w:rFonts w:ascii="仿宋" w:hAnsi="仿宋" w:eastAsia="仿宋" w:cs="仿宋"/>
                <w:b/>
                <w:szCs w:val="21"/>
                <w:highlight w:val="none"/>
              </w:rPr>
            </w:pPr>
          </w:p>
        </w:tc>
        <w:tc>
          <w:tcPr>
            <w:tcW w:w="708" w:type="dxa"/>
          </w:tcPr>
          <w:p w14:paraId="6E2A8378">
            <w:pPr>
              <w:keepNext/>
              <w:widowControl/>
              <w:shd w:val="clear"/>
              <w:wordWrap w:val="0"/>
              <w:topLinePunct/>
              <w:ind w:firstLine="422"/>
              <w:rPr>
                <w:rFonts w:ascii="仿宋" w:hAnsi="仿宋" w:eastAsia="仿宋" w:cs="仿宋"/>
                <w:b/>
                <w:szCs w:val="21"/>
                <w:highlight w:val="none"/>
              </w:rPr>
            </w:pPr>
          </w:p>
        </w:tc>
      </w:tr>
      <w:tr w14:paraId="24A44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81" w:type="dxa"/>
            <w:vMerge w:val="continue"/>
          </w:tcPr>
          <w:p w14:paraId="4728BAD0">
            <w:pPr>
              <w:keepNext/>
              <w:widowControl/>
              <w:shd w:val="clear"/>
              <w:wordWrap w:val="0"/>
              <w:topLinePunct/>
              <w:ind w:firstLineChars="95"/>
              <w:jc w:val="center"/>
              <w:rPr>
                <w:rFonts w:ascii="仿宋" w:hAnsi="仿宋" w:eastAsia="仿宋" w:cs="仿宋"/>
                <w:b/>
                <w:szCs w:val="21"/>
                <w:highlight w:val="none"/>
              </w:rPr>
            </w:pPr>
          </w:p>
        </w:tc>
        <w:tc>
          <w:tcPr>
            <w:tcW w:w="581" w:type="dxa"/>
          </w:tcPr>
          <w:p w14:paraId="40D1757A">
            <w:pPr>
              <w:keepNext/>
              <w:widowControl/>
              <w:shd w:val="clear"/>
              <w:wordWrap w:val="0"/>
              <w:topLinePunct/>
              <w:ind w:firstLineChars="95"/>
              <w:jc w:val="both"/>
              <w:rPr>
                <w:rFonts w:ascii="仿宋" w:hAnsi="仿宋" w:eastAsia="仿宋" w:cs="仿宋"/>
                <w:b/>
                <w:szCs w:val="21"/>
                <w:highlight w:val="none"/>
              </w:rPr>
            </w:pPr>
            <w:r>
              <w:rPr>
                <w:rFonts w:hint="eastAsia" w:ascii="仿宋" w:hAnsi="仿宋" w:eastAsia="仿宋" w:cs="仿宋"/>
                <w:b/>
                <w:szCs w:val="21"/>
                <w:highlight w:val="none"/>
              </w:rPr>
              <w:t>4</w:t>
            </w:r>
          </w:p>
        </w:tc>
        <w:tc>
          <w:tcPr>
            <w:tcW w:w="6068" w:type="dxa"/>
          </w:tcPr>
          <w:p w14:paraId="53219537">
            <w:pPr>
              <w:keepNext/>
              <w:widowControl/>
              <w:shd w:val="clear"/>
              <w:wordWrap w:val="0"/>
              <w:topLinePunct/>
              <w:ind w:firstLine="422"/>
              <w:rPr>
                <w:rFonts w:ascii="仿宋" w:hAnsi="仿宋" w:eastAsia="仿宋" w:cs="仿宋"/>
                <w:b/>
                <w:szCs w:val="21"/>
                <w:highlight w:val="none"/>
              </w:rPr>
            </w:pPr>
          </w:p>
        </w:tc>
        <w:tc>
          <w:tcPr>
            <w:tcW w:w="709" w:type="dxa"/>
          </w:tcPr>
          <w:p w14:paraId="08FC6C82">
            <w:pPr>
              <w:keepNext/>
              <w:widowControl/>
              <w:shd w:val="clear"/>
              <w:wordWrap w:val="0"/>
              <w:topLinePunct/>
              <w:ind w:firstLine="422"/>
              <w:rPr>
                <w:rFonts w:ascii="仿宋" w:hAnsi="仿宋" w:eastAsia="仿宋" w:cs="仿宋"/>
                <w:b/>
                <w:szCs w:val="21"/>
                <w:highlight w:val="none"/>
              </w:rPr>
            </w:pPr>
          </w:p>
        </w:tc>
        <w:tc>
          <w:tcPr>
            <w:tcW w:w="708" w:type="dxa"/>
          </w:tcPr>
          <w:p w14:paraId="0DBCCBBB">
            <w:pPr>
              <w:keepNext/>
              <w:widowControl/>
              <w:shd w:val="clear"/>
              <w:wordWrap w:val="0"/>
              <w:topLinePunct/>
              <w:ind w:firstLine="422"/>
              <w:rPr>
                <w:rFonts w:ascii="仿宋" w:hAnsi="仿宋" w:eastAsia="仿宋" w:cs="仿宋"/>
                <w:b/>
                <w:szCs w:val="21"/>
                <w:highlight w:val="none"/>
              </w:rPr>
            </w:pPr>
          </w:p>
        </w:tc>
      </w:tr>
      <w:tr w14:paraId="4B72E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81" w:type="dxa"/>
            <w:vMerge w:val="continue"/>
          </w:tcPr>
          <w:p w14:paraId="3B54F8B0">
            <w:pPr>
              <w:keepNext/>
              <w:widowControl/>
              <w:shd w:val="clear"/>
              <w:wordWrap w:val="0"/>
              <w:topLinePunct/>
              <w:ind w:firstLineChars="95"/>
              <w:jc w:val="center"/>
              <w:rPr>
                <w:rFonts w:ascii="仿宋" w:hAnsi="仿宋" w:eastAsia="仿宋" w:cs="仿宋"/>
                <w:b/>
                <w:szCs w:val="21"/>
                <w:highlight w:val="none"/>
              </w:rPr>
            </w:pPr>
          </w:p>
        </w:tc>
        <w:tc>
          <w:tcPr>
            <w:tcW w:w="581" w:type="dxa"/>
          </w:tcPr>
          <w:p w14:paraId="17E42037">
            <w:pPr>
              <w:keepNext/>
              <w:widowControl/>
              <w:shd w:val="clear"/>
              <w:wordWrap w:val="0"/>
              <w:topLinePunct/>
              <w:ind w:firstLineChars="95"/>
              <w:jc w:val="both"/>
              <w:rPr>
                <w:rFonts w:ascii="仿宋" w:hAnsi="仿宋" w:eastAsia="仿宋" w:cs="仿宋"/>
                <w:b/>
                <w:szCs w:val="21"/>
                <w:highlight w:val="none"/>
              </w:rPr>
            </w:pPr>
            <w:r>
              <w:rPr>
                <w:rFonts w:hint="eastAsia" w:ascii="仿宋" w:hAnsi="仿宋" w:eastAsia="仿宋" w:cs="仿宋"/>
                <w:b/>
                <w:szCs w:val="21"/>
                <w:highlight w:val="none"/>
              </w:rPr>
              <w:t>5</w:t>
            </w:r>
          </w:p>
        </w:tc>
        <w:tc>
          <w:tcPr>
            <w:tcW w:w="6068" w:type="dxa"/>
          </w:tcPr>
          <w:p w14:paraId="423F1544">
            <w:pPr>
              <w:keepNext/>
              <w:widowControl/>
              <w:shd w:val="clear"/>
              <w:wordWrap w:val="0"/>
              <w:topLinePunct/>
              <w:ind w:firstLine="422"/>
              <w:rPr>
                <w:rFonts w:ascii="仿宋" w:hAnsi="仿宋" w:eastAsia="仿宋" w:cs="仿宋"/>
                <w:b/>
                <w:szCs w:val="21"/>
                <w:highlight w:val="none"/>
              </w:rPr>
            </w:pPr>
          </w:p>
        </w:tc>
        <w:tc>
          <w:tcPr>
            <w:tcW w:w="709" w:type="dxa"/>
          </w:tcPr>
          <w:p w14:paraId="06D51798">
            <w:pPr>
              <w:keepNext/>
              <w:widowControl/>
              <w:shd w:val="clear"/>
              <w:wordWrap w:val="0"/>
              <w:topLinePunct/>
              <w:ind w:firstLine="422"/>
              <w:rPr>
                <w:rFonts w:ascii="仿宋" w:hAnsi="仿宋" w:eastAsia="仿宋" w:cs="仿宋"/>
                <w:b/>
                <w:szCs w:val="21"/>
                <w:highlight w:val="none"/>
              </w:rPr>
            </w:pPr>
          </w:p>
        </w:tc>
        <w:tc>
          <w:tcPr>
            <w:tcW w:w="708" w:type="dxa"/>
          </w:tcPr>
          <w:p w14:paraId="23ECB2B0">
            <w:pPr>
              <w:keepNext/>
              <w:widowControl/>
              <w:shd w:val="clear"/>
              <w:wordWrap w:val="0"/>
              <w:topLinePunct/>
              <w:ind w:firstLine="422"/>
              <w:rPr>
                <w:rFonts w:ascii="仿宋" w:hAnsi="仿宋" w:eastAsia="仿宋" w:cs="仿宋"/>
                <w:b/>
                <w:szCs w:val="21"/>
                <w:highlight w:val="none"/>
              </w:rPr>
            </w:pPr>
          </w:p>
        </w:tc>
      </w:tr>
      <w:tr w14:paraId="6B564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81" w:type="dxa"/>
            <w:vMerge w:val="continue"/>
          </w:tcPr>
          <w:p w14:paraId="6855AE4F">
            <w:pPr>
              <w:keepNext/>
              <w:widowControl/>
              <w:shd w:val="clear"/>
              <w:wordWrap w:val="0"/>
              <w:topLinePunct/>
              <w:ind w:firstLineChars="95"/>
              <w:jc w:val="center"/>
              <w:rPr>
                <w:rFonts w:ascii="仿宋" w:hAnsi="仿宋" w:eastAsia="仿宋" w:cs="仿宋"/>
                <w:b/>
                <w:szCs w:val="21"/>
                <w:highlight w:val="none"/>
              </w:rPr>
            </w:pPr>
          </w:p>
        </w:tc>
        <w:tc>
          <w:tcPr>
            <w:tcW w:w="581" w:type="dxa"/>
          </w:tcPr>
          <w:p w14:paraId="39D24C8A">
            <w:pPr>
              <w:keepNext/>
              <w:widowControl/>
              <w:shd w:val="clear"/>
              <w:wordWrap w:val="0"/>
              <w:topLinePunct/>
              <w:ind w:firstLineChars="95"/>
              <w:jc w:val="both"/>
              <w:rPr>
                <w:rFonts w:ascii="仿宋" w:hAnsi="仿宋" w:eastAsia="仿宋" w:cs="仿宋"/>
                <w:b/>
                <w:szCs w:val="21"/>
                <w:highlight w:val="none"/>
              </w:rPr>
            </w:pPr>
            <w:r>
              <w:rPr>
                <w:rFonts w:hint="eastAsia" w:ascii="仿宋" w:hAnsi="仿宋" w:eastAsia="仿宋" w:cs="仿宋"/>
                <w:b/>
                <w:szCs w:val="21"/>
                <w:highlight w:val="none"/>
              </w:rPr>
              <w:t>6</w:t>
            </w:r>
          </w:p>
        </w:tc>
        <w:tc>
          <w:tcPr>
            <w:tcW w:w="6068" w:type="dxa"/>
          </w:tcPr>
          <w:p w14:paraId="35114F26">
            <w:pPr>
              <w:keepNext/>
              <w:widowControl/>
              <w:shd w:val="clear"/>
              <w:wordWrap w:val="0"/>
              <w:topLinePunct/>
              <w:ind w:firstLine="422"/>
              <w:rPr>
                <w:rFonts w:ascii="仿宋" w:hAnsi="仿宋" w:eastAsia="仿宋" w:cs="仿宋"/>
                <w:b/>
                <w:szCs w:val="21"/>
                <w:highlight w:val="none"/>
              </w:rPr>
            </w:pPr>
          </w:p>
        </w:tc>
        <w:tc>
          <w:tcPr>
            <w:tcW w:w="709" w:type="dxa"/>
          </w:tcPr>
          <w:p w14:paraId="5870C8F0">
            <w:pPr>
              <w:keepNext/>
              <w:widowControl/>
              <w:shd w:val="clear"/>
              <w:wordWrap w:val="0"/>
              <w:topLinePunct/>
              <w:ind w:firstLine="422"/>
              <w:rPr>
                <w:rFonts w:ascii="仿宋" w:hAnsi="仿宋" w:eastAsia="仿宋" w:cs="仿宋"/>
                <w:b/>
                <w:szCs w:val="21"/>
                <w:highlight w:val="none"/>
              </w:rPr>
            </w:pPr>
          </w:p>
        </w:tc>
        <w:tc>
          <w:tcPr>
            <w:tcW w:w="708" w:type="dxa"/>
          </w:tcPr>
          <w:p w14:paraId="1C4F2BD4">
            <w:pPr>
              <w:keepNext/>
              <w:widowControl/>
              <w:shd w:val="clear"/>
              <w:wordWrap w:val="0"/>
              <w:topLinePunct/>
              <w:ind w:firstLine="422"/>
              <w:rPr>
                <w:rFonts w:ascii="仿宋" w:hAnsi="仿宋" w:eastAsia="仿宋" w:cs="仿宋"/>
                <w:b/>
                <w:szCs w:val="21"/>
                <w:highlight w:val="none"/>
              </w:rPr>
            </w:pPr>
          </w:p>
        </w:tc>
      </w:tr>
      <w:tr w14:paraId="09D25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81" w:type="dxa"/>
            <w:vMerge w:val="continue"/>
          </w:tcPr>
          <w:p w14:paraId="71CDE07B">
            <w:pPr>
              <w:keepNext/>
              <w:widowControl/>
              <w:shd w:val="clear"/>
              <w:wordWrap w:val="0"/>
              <w:topLinePunct/>
              <w:ind w:firstLineChars="95"/>
              <w:jc w:val="center"/>
              <w:rPr>
                <w:rFonts w:ascii="仿宋" w:hAnsi="仿宋" w:eastAsia="仿宋" w:cs="仿宋"/>
                <w:b/>
                <w:szCs w:val="21"/>
                <w:highlight w:val="none"/>
              </w:rPr>
            </w:pPr>
          </w:p>
        </w:tc>
        <w:tc>
          <w:tcPr>
            <w:tcW w:w="581" w:type="dxa"/>
          </w:tcPr>
          <w:p w14:paraId="5A668B76">
            <w:pPr>
              <w:keepNext/>
              <w:widowControl/>
              <w:shd w:val="clear"/>
              <w:wordWrap w:val="0"/>
              <w:topLinePunct/>
              <w:ind w:firstLineChars="95"/>
              <w:jc w:val="both"/>
              <w:rPr>
                <w:rFonts w:ascii="仿宋" w:hAnsi="仿宋" w:eastAsia="仿宋" w:cs="仿宋"/>
                <w:b/>
                <w:szCs w:val="21"/>
                <w:highlight w:val="none"/>
              </w:rPr>
            </w:pPr>
            <w:r>
              <w:rPr>
                <w:rFonts w:hint="eastAsia" w:ascii="仿宋" w:hAnsi="仿宋" w:eastAsia="仿宋" w:cs="仿宋"/>
                <w:b/>
                <w:szCs w:val="21"/>
                <w:highlight w:val="none"/>
              </w:rPr>
              <w:t>7</w:t>
            </w:r>
          </w:p>
        </w:tc>
        <w:tc>
          <w:tcPr>
            <w:tcW w:w="6068" w:type="dxa"/>
          </w:tcPr>
          <w:p w14:paraId="574F9EBC">
            <w:pPr>
              <w:keepNext/>
              <w:widowControl/>
              <w:shd w:val="clear"/>
              <w:wordWrap w:val="0"/>
              <w:topLinePunct/>
              <w:ind w:firstLine="422"/>
              <w:rPr>
                <w:rFonts w:ascii="仿宋" w:hAnsi="仿宋" w:eastAsia="仿宋" w:cs="仿宋"/>
                <w:b/>
                <w:szCs w:val="21"/>
                <w:highlight w:val="none"/>
              </w:rPr>
            </w:pPr>
          </w:p>
        </w:tc>
        <w:tc>
          <w:tcPr>
            <w:tcW w:w="709" w:type="dxa"/>
          </w:tcPr>
          <w:p w14:paraId="67F72CB8">
            <w:pPr>
              <w:keepNext/>
              <w:widowControl/>
              <w:shd w:val="clear"/>
              <w:wordWrap w:val="0"/>
              <w:topLinePunct/>
              <w:ind w:firstLine="422"/>
              <w:rPr>
                <w:rFonts w:ascii="仿宋" w:hAnsi="仿宋" w:eastAsia="仿宋" w:cs="仿宋"/>
                <w:b/>
                <w:szCs w:val="21"/>
                <w:highlight w:val="none"/>
              </w:rPr>
            </w:pPr>
          </w:p>
        </w:tc>
        <w:tc>
          <w:tcPr>
            <w:tcW w:w="708" w:type="dxa"/>
          </w:tcPr>
          <w:p w14:paraId="339FA6EA">
            <w:pPr>
              <w:keepNext/>
              <w:widowControl/>
              <w:shd w:val="clear"/>
              <w:wordWrap w:val="0"/>
              <w:topLinePunct/>
              <w:ind w:firstLine="422"/>
              <w:rPr>
                <w:rFonts w:ascii="仿宋" w:hAnsi="仿宋" w:eastAsia="仿宋" w:cs="仿宋"/>
                <w:b/>
                <w:szCs w:val="21"/>
                <w:highlight w:val="none"/>
              </w:rPr>
            </w:pPr>
          </w:p>
        </w:tc>
      </w:tr>
      <w:tr w14:paraId="61A7C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647" w:type="dxa"/>
            <w:gridSpan w:val="5"/>
          </w:tcPr>
          <w:p w14:paraId="66620A30">
            <w:pPr>
              <w:keepNext/>
              <w:widowControl/>
              <w:shd w:val="clear"/>
              <w:wordWrap w:val="0"/>
              <w:topLinePunct/>
              <w:spacing w:line="240" w:lineRule="auto"/>
              <w:ind w:firstLine="0" w:firstLineChars="0"/>
              <w:rPr>
                <w:rFonts w:ascii="仿宋" w:hAnsi="仿宋" w:eastAsia="仿宋" w:cs="仿宋"/>
                <w:highlight w:val="none"/>
              </w:rPr>
            </w:pPr>
            <w:r>
              <w:rPr>
                <w:rFonts w:hint="eastAsia" w:ascii="仿宋" w:hAnsi="仿宋" w:eastAsia="仿宋" w:cs="仿宋"/>
                <w:highlight w:val="none"/>
              </w:rPr>
              <w:t>注：请将提交的债权申报表、主体资格资料、委托手续、证据材料等资料按顺序列明于本清单。</w:t>
            </w:r>
          </w:p>
          <w:p w14:paraId="03AD7AC5">
            <w:pPr>
              <w:keepNext/>
              <w:widowControl/>
              <w:shd w:val="clear"/>
              <w:wordWrap w:val="0"/>
              <w:topLinePunct/>
              <w:spacing w:line="480" w:lineRule="exact"/>
              <w:ind w:firstLine="0" w:firstLineChars="0"/>
              <w:rPr>
                <w:rFonts w:ascii="仿宋" w:hAnsi="仿宋" w:eastAsia="仿宋" w:cs="仿宋"/>
                <w:highlight w:val="none"/>
              </w:rPr>
            </w:pPr>
            <w:r>
              <w:rPr>
                <w:rFonts w:hint="eastAsia" w:ascii="仿宋" w:hAnsi="仿宋" w:eastAsia="仿宋" w:cs="仿宋"/>
                <w:b/>
                <w:highlight w:val="none"/>
              </w:rPr>
              <w:t>提交人声明：本次提交的所有申报债权文件与原件相一致，不存在变造、伪造等情形，并保证提交的证据的真实性，如申报不实的，愿意承担由此产生的法律责任。</w:t>
            </w:r>
          </w:p>
          <w:p w14:paraId="5A6A4304">
            <w:pPr>
              <w:keepNext/>
              <w:widowControl/>
              <w:shd w:val="clear"/>
              <w:wordWrap w:val="0"/>
              <w:topLinePunct/>
              <w:spacing w:line="480" w:lineRule="exact"/>
              <w:ind w:firstLine="0" w:firstLineChars="0"/>
              <w:rPr>
                <w:rFonts w:ascii="仿宋" w:hAnsi="仿宋" w:eastAsia="仿宋" w:cs="仿宋"/>
                <w:b/>
                <w:highlight w:val="none"/>
              </w:rPr>
            </w:pPr>
            <w:r>
              <w:rPr>
                <w:rFonts w:hint="eastAsia" w:ascii="仿宋" w:hAnsi="仿宋" w:eastAsia="仿宋" w:cs="仿宋"/>
                <w:b/>
                <w:highlight w:val="none"/>
              </w:rPr>
              <w:t>签收人声明：本次申报债权文件的签收并不代表签收人对其申报债权以及提交文件资料真实性、合法性及关联性的确认。</w:t>
            </w:r>
          </w:p>
        </w:tc>
      </w:tr>
    </w:tbl>
    <w:p w14:paraId="4BA6829A">
      <w:pPr>
        <w:keepNext/>
        <w:widowControl/>
        <w:shd w:val="clear"/>
        <w:wordWrap w:val="0"/>
        <w:topLinePunct/>
        <w:ind w:firstLine="0" w:firstLineChars="0"/>
        <w:rPr>
          <w:rFonts w:ascii="仿宋" w:hAnsi="仿宋" w:eastAsia="仿宋" w:cs="仿宋"/>
          <w:b/>
          <w:szCs w:val="21"/>
          <w:highlight w:val="none"/>
          <w:lang w:eastAsia="zh-Hans"/>
        </w:rPr>
      </w:pPr>
    </w:p>
    <w:p w14:paraId="71764158">
      <w:pPr>
        <w:keepNext/>
        <w:widowControl/>
        <w:shd w:val="clear"/>
        <w:wordWrap w:val="0"/>
        <w:topLinePunct/>
        <w:ind w:firstLine="422"/>
        <w:rPr>
          <w:rFonts w:ascii="仿宋" w:hAnsi="仿宋" w:eastAsia="仿宋" w:cs="仿宋"/>
          <w:b/>
          <w:szCs w:val="21"/>
          <w:highlight w:val="none"/>
        </w:rPr>
      </w:pPr>
      <w:bookmarkStart w:id="6" w:name="_Toc1858191644_WPSOffice_Level1"/>
      <w:r>
        <w:rPr>
          <w:rFonts w:hint="eastAsia" w:ascii="仿宋" w:hAnsi="仿宋" w:eastAsia="仿宋" w:cs="仿宋"/>
          <w:b/>
          <w:szCs w:val="21"/>
          <w:highlight w:val="none"/>
        </w:rPr>
        <w:t xml:space="preserve">提交人盖章/签名：  </w:t>
      </w:r>
      <w:r>
        <w:rPr>
          <w:rFonts w:hint="eastAsia" w:ascii="仿宋" w:hAnsi="仿宋" w:eastAsia="仿宋" w:cs="仿宋"/>
          <w:szCs w:val="21"/>
          <w:highlight w:val="none"/>
        </w:rPr>
        <w:t xml:space="preserve">                       </w:t>
      </w:r>
      <w:r>
        <w:rPr>
          <w:rFonts w:hint="eastAsia" w:ascii="仿宋" w:hAnsi="仿宋" w:eastAsia="仿宋" w:cs="仿宋"/>
          <w:b/>
          <w:szCs w:val="21"/>
          <w:highlight w:val="none"/>
        </w:rPr>
        <w:t>提交日期：     年   月   日</w:t>
      </w:r>
      <w:bookmarkEnd w:id="6"/>
    </w:p>
    <w:tbl>
      <w:tblPr>
        <w:tblStyle w:val="9"/>
        <w:tblW w:w="8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6"/>
      </w:tblGrid>
      <w:tr w14:paraId="74D67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706" w:type="dxa"/>
          </w:tcPr>
          <w:p w14:paraId="23F4F64D">
            <w:pPr>
              <w:keepNext/>
              <w:widowControl/>
              <w:shd w:val="clear"/>
              <w:wordWrap w:val="0"/>
              <w:topLinePunct/>
              <w:ind w:firstLine="420"/>
              <w:rPr>
                <w:rFonts w:ascii="仿宋" w:hAnsi="仿宋" w:eastAsia="仿宋" w:cs="仿宋"/>
                <w:highlight w:val="none"/>
              </w:rPr>
            </w:pPr>
            <w:r>
              <w:rPr>
                <w:rFonts w:hint="eastAsia" w:ascii="仿宋" w:hAnsi="仿宋" w:eastAsia="仿宋" w:cs="仿宋"/>
                <w:highlight w:val="none"/>
              </w:rPr>
              <w:t>原件核对：</w:t>
            </w:r>
          </w:p>
          <w:p w14:paraId="7E429736">
            <w:pPr>
              <w:keepNext/>
              <w:widowControl/>
              <w:shd w:val="clear"/>
              <w:wordWrap w:val="0"/>
              <w:topLinePunct/>
              <w:ind w:firstLine="420"/>
              <w:rPr>
                <w:rFonts w:ascii="仿宋" w:hAnsi="仿宋" w:eastAsia="仿宋" w:cs="仿宋"/>
                <w:highlight w:val="none"/>
              </w:rPr>
            </w:pPr>
            <w:r>
              <w:rPr>
                <w:rFonts w:hint="eastAsia" w:ascii="仿宋" w:hAnsi="仿宋" w:eastAsia="仿宋" w:cs="仿宋"/>
                <w:highlight w:val="none"/>
              </w:rPr>
              <w:t>债权申报材料经管理人核对，复印件与原件一致。</w:t>
            </w:r>
          </w:p>
          <w:p w14:paraId="707EA0D5">
            <w:pPr>
              <w:keepNext/>
              <w:widowControl/>
              <w:shd w:val="clear"/>
              <w:wordWrap w:val="0"/>
              <w:topLinePunct/>
              <w:ind w:firstLine="420"/>
              <w:rPr>
                <w:rFonts w:ascii="仿宋" w:hAnsi="仿宋" w:eastAsia="仿宋" w:cs="仿宋"/>
                <w:highlight w:val="none"/>
              </w:rPr>
            </w:pPr>
            <w:r>
              <w:rPr>
                <w:rFonts w:hint="eastAsia" w:ascii="仿宋" w:hAnsi="仿宋" w:eastAsia="仿宋" w:cs="仿宋"/>
                <w:highlight w:val="none"/>
              </w:rPr>
              <w:t>管理人签字确认：</w:t>
            </w:r>
            <w:r>
              <w:rPr>
                <w:rFonts w:hint="eastAsia" w:ascii="仿宋" w:hAnsi="仿宋" w:eastAsia="仿宋" w:cs="仿宋"/>
                <w:highlight w:val="none"/>
              </w:rPr>
              <w:tab/>
            </w:r>
            <w:r>
              <w:rPr>
                <w:rFonts w:hint="eastAsia" w:ascii="仿宋" w:hAnsi="仿宋" w:eastAsia="仿宋" w:cs="仿宋"/>
                <w:highlight w:val="none"/>
              </w:rPr>
              <w:t xml:space="preserve">            确认日期：</w:t>
            </w:r>
          </w:p>
        </w:tc>
      </w:tr>
    </w:tbl>
    <w:p w14:paraId="4535C1E8">
      <w:pPr>
        <w:pStyle w:val="2"/>
        <w:widowControl/>
        <w:shd w:val="clear"/>
        <w:wordWrap w:val="0"/>
        <w:topLinePunct/>
        <w:spacing w:before="0" w:after="0" w:line="240" w:lineRule="auto"/>
        <w:ind w:firstLine="562"/>
        <w:rPr>
          <w:rFonts w:ascii="仿宋" w:hAnsi="仿宋" w:eastAsia="仿宋" w:cs="仿宋"/>
          <w:highlight w:val="none"/>
        </w:rPr>
      </w:pPr>
      <w:bookmarkStart w:id="7" w:name="_Toc502186890_WPSOffice_Level1"/>
      <w:bookmarkStart w:id="8" w:name="_Toc1713420910_WPSOffice_Level1"/>
      <w:bookmarkStart w:id="9" w:name="_Toc318113154"/>
      <w:bookmarkStart w:id="10" w:name="_Toc38561432"/>
      <w:r>
        <w:rPr>
          <w:rFonts w:hint="eastAsia" w:ascii="仿宋" w:hAnsi="仿宋" w:eastAsia="仿宋" w:cs="仿宋"/>
          <w:highlight w:val="none"/>
        </w:rPr>
        <w:br w:type="page"/>
      </w:r>
    </w:p>
    <w:p w14:paraId="6D96A99E">
      <w:pPr>
        <w:shd w:val="clear"/>
        <w:snapToGrid w:val="0"/>
        <w:spacing w:before="211" w:beforeLines="50" w:after="211" w:afterLines="50" w:line="240" w:lineRule="auto"/>
        <w:ind w:firstLine="643"/>
        <w:contextualSpacing/>
        <w:jc w:val="center"/>
        <w:rPr>
          <w:rFonts w:ascii="仿宋" w:hAnsi="仿宋" w:eastAsia="仿宋" w:cs="仿宋"/>
          <w:sz w:val="32"/>
          <w:szCs w:val="32"/>
          <w:highlight w:val="none"/>
          <w:lang w:eastAsia="zh-Hans"/>
        </w:rPr>
      </w:pPr>
      <w:r>
        <w:rPr>
          <w:rFonts w:hint="eastAsia" w:ascii="仿宋" w:hAnsi="仿宋" w:eastAsia="仿宋" w:cs="仿宋"/>
          <w:b/>
          <w:sz w:val="32"/>
          <w:szCs w:val="32"/>
          <w:highlight w:val="none"/>
          <w:lang w:eastAsia="zh-Hans"/>
        </w:rPr>
        <w:t>债权申报（汇总）表</w:t>
      </w:r>
      <w:bookmarkEnd w:id="7"/>
      <w:bookmarkEnd w:id="8"/>
      <w:bookmarkEnd w:id="9"/>
      <w:bookmarkEnd w:id="10"/>
    </w:p>
    <w:tbl>
      <w:tblPr>
        <w:tblStyle w:val="9"/>
        <w:tblpPr w:leftFromText="180" w:rightFromText="180" w:vertAnchor="text" w:horzAnchor="page" w:tblpX="1905" w:tblpY="391"/>
        <w:tblOverlap w:val="never"/>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1336"/>
        <w:gridCol w:w="2208"/>
        <w:gridCol w:w="2552"/>
      </w:tblGrid>
      <w:tr w14:paraId="64930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376" w:type="dxa"/>
            <w:vAlign w:val="center"/>
          </w:tcPr>
          <w:p w14:paraId="2F9D6CF2">
            <w:pPr>
              <w:keepNext/>
              <w:widowControl/>
              <w:shd w:val="clear"/>
              <w:wordWrap w:val="0"/>
              <w:topLinePunct/>
              <w:ind w:firstLine="0" w:firstLineChars="0"/>
              <w:rPr>
                <w:rFonts w:ascii="仿宋" w:hAnsi="仿宋" w:eastAsia="仿宋" w:cs="仿宋"/>
                <w:highlight w:val="none"/>
              </w:rPr>
            </w:pPr>
            <w:r>
              <w:rPr>
                <w:rFonts w:hint="eastAsia" w:ascii="仿宋" w:hAnsi="仿宋" w:eastAsia="仿宋" w:cs="仿宋"/>
                <w:highlight w:val="none"/>
                <w:lang w:eastAsia="zh-Hans"/>
              </w:rPr>
              <w:t>申报人</w:t>
            </w:r>
            <w:r>
              <w:rPr>
                <w:rFonts w:hint="eastAsia" w:ascii="仿宋" w:hAnsi="仿宋" w:eastAsia="仿宋" w:cs="仿宋"/>
                <w:highlight w:val="none"/>
              </w:rPr>
              <w:t>名称/姓名</w:t>
            </w:r>
          </w:p>
        </w:tc>
        <w:tc>
          <w:tcPr>
            <w:tcW w:w="6096" w:type="dxa"/>
            <w:gridSpan w:val="3"/>
            <w:vAlign w:val="center"/>
          </w:tcPr>
          <w:p w14:paraId="29EAAD5F">
            <w:pPr>
              <w:keepNext/>
              <w:widowControl/>
              <w:shd w:val="clear"/>
              <w:wordWrap w:val="0"/>
              <w:topLinePunct/>
              <w:ind w:firstLine="420"/>
              <w:rPr>
                <w:rFonts w:ascii="仿宋" w:hAnsi="仿宋" w:eastAsia="仿宋" w:cs="仿宋"/>
                <w:highlight w:val="none"/>
              </w:rPr>
            </w:pPr>
          </w:p>
        </w:tc>
      </w:tr>
      <w:tr w14:paraId="65D3A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376" w:type="dxa"/>
            <w:vAlign w:val="center"/>
          </w:tcPr>
          <w:p w14:paraId="3A43D289">
            <w:pPr>
              <w:keepNext/>
              <w:widowControl/>
              <w:shd w:val="clear"/>
              <w:wordWrap w:val="0"/>
              <w:topLinePunct/>
              <w:ind w:firstLine="0" w:firstLineChars="0"/>
              <w:rPr>
                <w:rFonts w:ascii="仿宋" w:hAnsi="仿宋" w:eastAsia="仿宋" w:cs="仿宋"/>
                <w:highlight w:val="none"/>
              </w:rPr>
            </w:pPr>
            <w:r>
              <w:rPr>
                <w:rFonts w:hint="eastAsia" w:ascii="仿宋" w:hAnsi="仿宋" w:eastAsia="仿宋" w:cs="仿宋"/>
                <w:highlight w:val="none"/>
              </w:rPr>
              <w:t>债权</w:t>
            </w:r>
            <w:r>
              <w:rPr>
                <w:rFonts w:hint="eastAsia" w:ascii="仿宋" w:hAnsi="仿宋" w:eastAsia="仿宋" w:cs="仿宋"/>
                <w:highlight w:val="none"/>
                <w:lang w:eastAsia="zh-Hans"/>
              </w:rPr>
              <w:t>性质（</w:t>
            </w:r>
            <w:r>
              <w:rPr>
                <w:rFonts w:hint="eastAsia" w:ascii="仿宋" w:hAnsi="仿宋" w:eastAsia="仿宋" w:cs="仿宋"/>
                <w:highlight w:val="none"/>
              </w:rPr>
              <w:t>必勾）</w:t>
            </w:r>
          </w:p>
        </w:tc>
        <w:tc>
          <w:tcPr>
            <w:tcW w:w="6096" w:type="dxa"/>
            <w:gridSpan w:val="3"/>
            <w:vAlign w:val="center"/>
          </w:tcPr>
          <w:p w14:paraId="159CFC8C">
            <w:pPr>
              <w:keepNext/>
              <w:widowControl/>
              <w:shd w:val="clear"/>
              <w:wordWrap w:val="0"/>
              <w:topLinePunct/>
              <w:ind w:firstLine="0" w:firstLineChars="0"/>
              <w:rPr>
                <w:rFonts w:ascii="仿宋" w:hAnsi="仿宋" w:eastAsia="仿宋" w:cs="仿宋"/>
                <w:kern w:val="0"/>
                <w:highlight w:val="none"/>
              </w:rPr>
            </w:pPr>
            <w:r>
              <w:rPr>
                <w:rFonts w:hint="eastAsia" w:ascii="仿宋" w:hAnsi="仿宋" w:eastAsia="仿宋" w:cs="仿宋"/>
                <w:kern w:val="0"/>
                <w:highlight w:val="none"/>
              </w:rPr>
              <w:t>□普通债权  □有财产担保债权    □建设工程</w:t>
            </w:r>
            <w:r>
              <w:rPr>
                <w:rFonts w:hint="eastAsia" w:ascii="仿宋" w:hAnsi="仿宋" w:eastAsia="仿宋" w:cs="仿宋"/>
                <w:kern w:val="0"/>
                <w:highlight w:val="none"/>
                <w:lang w:eastAsia="zh-Hans"/>
              </w:rPr>
              <w:t>优先受偿</w:t>
            </w:r>
            <w:r>
              <w:rPr>
                <w:rFonts w:hint="eastAsia" w:ascii="仿宋" w:hAnsi="仿宋" w:eastAsia="仿宋" w:cs="仿宋"/>
                <w:kern w:val="0"/>
                <w:highlight w:val="none"/>
              </w:rPr>
              <w:t>权</w:t>
            </w:r>
          </w:p>
          <w:p w14:paraId="4F6DCD74">
            <w:pPr>
              <w:keepNext/>
              <w:widowControl/>
              <w:shd w:val="clear"/>
              <w:wordWrap w:val="0"/>
              <w:topLinePunct/>
              <w:ind w:firstLine="0" w:firstLineChars="0"/>
              <w:rPr>
                <w:rFonts w:ascii="仿宋" w:hAnsi="仿宋" w:eastAsia="仿宋" w:cs="仿宋"/>
                <w:kern w:val="0"/>
                <w:highlight w:val="none"/>
              </w:rPr>
            </w:pPr>
            <w:r>
              <w:rPr>
                <w:rFonts w:hint="eastAsia" w:ascii="仿宋" w:hAnsi="仿宋" w:eastAsia="仿宋" w:cs="仿宋"/>
                <w:kern w:val="0"/>
                <w:highlight w:val="none"/>
              </w:rPr>
              <w:t xml:space="preserve">□税款债权  □其他法定优先权   </w:t>
            </w:r>
          </w:p>
        </w:tc>
      </w:tr>
      <w:tr w14:paraId="5D93B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2376" w:type="dxa"/>
            <w:vAlign w:val="center"/>
          </w:tcPr>
          <w:p w14:paraId="09208959">
            <w:pPr>
              <w:keepNext/>
              <w:widowControl/>
              <w:shd w:val="clear"/>
              <w:wordWrap w:val="0"/>
              <w:topLinePunct/>
              <w:ind w:firstLine="0" w:firstLineChars="0"/>
              <w:rPr>
                <w:rFonts w:ascii="仿宋" w:hAnsi="仿宋" w:eastAsia="仿宋" w:cs="仿宋"/>
                <w:highlight w:val="none"/>
              </w:rPr>
            </w:pPr>
            <w:r>
              <w:rPr>
                <w:rFonts w:hint="eastAsia" w:ascii="仿宋" w:hAnsi="仿宋" w:eastAsia="仿宋" w:cs="仿宋"/>
                <w:highlight w:val="none"/>
              </w:rPr>
              <w:t>债权类型</w:t>
            </w:r>
          </w:p>
        </w:tc>
        <w:tc>
          <w:tcPr>
            <w:tcW w:w="6096" w:type="dxa"/>
            <w:gridSpan w:val="3"/>
            <w:vAlign w:val="center"/>
          </w:tcPr>
          <w:p w14:paraId="5FBF3B9E">
            <w:pPr>
              <w:keepNext/>
              <w:widowControl/>
              <w:shd w:val="clear"/>
              <w:wordWrap w:val="0"/>
              <w:topLinePunct/>
              <w:ind w:firstLine="0" w:firstLineChars="0"/>
              <w:rPr>
                <w:rFonts w:ascii="仿宋" w:hAnsi="仿宋" w:eastAsia="仿宋" w:cs="仿宋"/>
                <w:kern w:val="0"/>
                <w:highlight w:val="none"/>
              </w:rPr>
            </w:pPr>
            <w:r>
              <w:rPr>
                <w:rFonts w:hint="eastAsia" w:ascii="仿宋" w:hAnsi="仿宋" w:eastAsia="仿宋" w:cs="仿宋"/>
                <w:kern w:val="0"/>
                <w:highlight w:val="none"/>
              </w:rPr>
              <w:t>□金融债权       □民间借贷    □供应商欠款</w:t>
            </w:r>
          </w:p>
          <w:p w14:paraId="26CE9E89">
            <w:pPr>
              <w:keepNext/>
              <w:widowControl/>
              <w:shd w:val="clear"/>
              <w:wordWrap w:val="0"/>
              <w:topLinePunct/>
              <w:ind w:firstLine="0" w:firstLineChars="0"/>
              <w:rPr>
                <w:rFonts w:ascii="仿宋" w:hAnsi="仿宋" w:eastAsia="仿宋" w:cs="仿宋"/>
                <w:highlight w:val="none"/>
              </w:rPr>
            </w:pPr>
            <w:r>
              <w:rPr>
                <w:rFonts w:hint="eastAsia" w:ascii="仿宋" w:hAnsi="仿宋" w:eastAsia="仿宋" w:cs="仿宋"/>
                <w:kern w:val="0"/>
                <w:highlight w:val="none"/>
              </w:rPr>
              <w:t>□</w:t>
            </w:r>
            <w:r>
              <w:rPr>
                <w:rFonts w:hint="eastAsia" w:ascii="仿宋" w:hAnsi="仿宋" w:eastAsia="仿宋" w:cs="仿宋"/>
                <w:kern w:val="0"/>
                <w:highlight w:val="none"/>
                <w:lang w:eastAsia="zh-Hans"/>
              </w:rPr>
              <w:t xml:space="preserve">关联方往来款 </w:t>
            </w:r>
            <w:r>
              <w:rPr>
                <w:rFonts w:hint="eastAsia" w:ascii="仿宋" w:hAnsi="仿宋" w:eastAsia="仿宋" w:cs="仿宋"/>
                <w:kern w:val="0"/>
                <w:highlight w:val="none"/>
              </w:rPr>
              <w:t xml:space="preserve">  □其他</w:t>
            </w:r>
          </w:p>
        </w:tc>
      </w:tr>
      <w:tr w14:paraId="19864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8472" w:type="dxa"/>
            <w:gridSpan w:val="4"/>
            <w:vAlign w:val="center"/>
          </w:tcPr>
          <w:p w14:paraId="02062016">
            <w:pPr>
              <w:keepNext/>
              <w:widowControl/>
              <w:shd w:val="clear"/>
              <w:wordWrap w:val="0"/>
              <w:topLinePunct/>
              <w:spacing w:line="240" w:lineRule="auto"/>
              <w:ind w:firstLine="0" w:firstLineChars="0"/>
              <w:rPr>
                <w:rFonts w:ascii="仿宋" w:hAnsi="仿宋" w:eastAsia="仿宋" w:cs="仿宋"/>
                <w:highlight w:val="none"/>
              </w:rPr>
            </w:pPr>
            <w:r>
              <w:rPr>
                <w:rFonts w:hint="eastAsia" w:ascii="仿宋" w:hAnsi="仿宋" w:eastAsia="仿宋" w:cs="仿宋"/>
                <w:highlight w:val="none"/>
              </w:rPr>
              <w:t>注：1.利息计算至202</w:t>
            </w:r>
            <w:r>
              <w:rPr>
                <w:rFonts w:hint="eastAsia" w:ascii="仿宋" w:hAnsi="仿宋" w:eastAsia="仿宋" w:cs="仿宋"/>
                <w:highlight w:val="none"/>
                <w:lang w:val="en-US" w:eastAsia="zh-CN"/>
              </w:rPr>
              <w:t>5</w:t>
            </w:r>
            <w:r>
              <w:rPr>
                <w:rFonts w:hint="eastAsia" w:ascii="仿宋" w:hAnsi="仿宋" w:eastAsia="仿宋" w:cs="仿宋"/>
                <w:highlight w:val="none"/>
              </w:rPr>
              <w:t>年</w:t>
            </w:r>
            <w:r>
              <w:rPr>
                <w:rFonts w:hint="eastAsia" w:ascii="仿宋" w:hAnsi="仿宋" w:eastAsia="仿宋" w:cs="仿宋"/>
                <w:highlight w:val="none"/>
                <w:lang w:val="en-US" w:eastAsia="zh-CN"/>
              </w:rPr>
              <w:t>9</w:t>
            </w:r>
            <w:r>
              <w:rPr>
                <w:rFonts w:hint="eastAsia" w:ascii="仿宋" w:hAnsi="仿宋" w:eastAsia="仿宋" w:cs="仿宋"/>
                <w:highlight w:val="none"/>
              </w:rPr>
              <w:t>月</w:t>
            </w:r>
            <w:r>
              <w:rPr>
                <w:rFonts w:hint="eastAsia" w:ascii="仿宋" w:hAnsi="仿宋" w:eastAsia="仿宋" w:cs="仿宋"/>
                <w:highlight w:val="none"/>
                <w:lang w:val="en-US" w:eastAsia="zh-CN"/>
              </w:rPr>
              <w:t>15</w:t>
            </w:r>
            <w:r>
              <w:rPr>
                <w:rFonts w:hint="eastAsia" w:ascii="仿宋" w:hAnsi="仿宋" w:eastAsia="仿宋" w:cs="仿宋"/>
                <w:highlight w:val="none"/>
              </w:rPr>
              <w:t>日（</w:t>
            </w:r>
            <w:r>
              <w:rPr>
                <w:rFonts w:hint="eastAsia" w:ascii="仿宋" w:hAnsi="仿宋" w:eastAsia="仿宋" w:cs="仿宋"/>
                <w:highlight w:val="none"/>
                <w:lang w:eastAsia="zh-Hans"/>
              </w:rPr>
              <w:t>不</w:t>
            </w:r>
            <w:r>
              <w:rPr>
                <w:rFonts w:hint="eastAsia" w:ascii="仿宋" w:hAnsi="仿宋" w:eastAsia="仿宋" w:cs="仿宋"/>
                <w:highlight w:val="none"/>
              </w:rPr>
              <w:t>含当日）；</w:t>
            </w:r>
          </w:p>
          <w:p w14:paraId="7DB29823">
            <w:pPr>
              <w:keepNext/>
              <w:widowControl/>
              <w:shd w:val="clear"/>
              <w:wordWrap w:val="0"/>
              <w:topLinePunct/>
              <w:spacing w:line="240" w:lineRule="auto"/>
              <w:ind w:firstLine="0" w:firstLineChars="0"/>
              <w:rPr>
                <w:rFonts w:ascii="仿宋" w:hAnsi="仿宋" w:eastAsia="仿宋" w:cs="仿宋"/>
                <w:b/>
                <w:highlight w:val="none"/>
                <w:u w:val="single"/>
              </w:rPr>
            </w:pPr>
            <w:r>
              <w:rPr>
                <w:rFonts w:hint="eastAsia" w:ascii="仿宋" w:hAnsi="仿宋" w:eastAsia="仿宋" w:cs="仿宋"/>
                <w:highlight w:val="none"/>
              </w:rPr>
              <w:t xml:space="preserve">    2.如有多笔债权，此处请填写各项总额，并填写后页的《债权申报明细表》</w:t>
            </w:r>
            <w:r>
              <w:rPr>
                <w:rFonts w:hint="eastAsia" w:ascii="仿宋" w:hAnsi="仿宋" w:eastAsia="仿宋" w:cs="仿宋"/>
                <w:highlight w:val="none"/>
                <w:lang w:eastAsia="zh-Hans"/>
              </w:rPr>
              <w:t>。</w:t>
            </w:r>
          </w:p>
        </w:tc>
      </w:tr>
      <w:tr w14:paraId="77C6C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376" w:type="dxa"/>
            <w:vAlign w:val="center"/>
          </w:tcPr>
          <w:p w14:paraId="0642F735">
            <w:pPr>
              <w:keepNext/>
              <w:widowControl/>
              <w:shd w:val="clear"/>
              <w:wordWrap w:val="0"/>
              <w:topLinePunct/>
              <w:ind w:firstLine="0" w:firstLineChars="0"/>
              <w:rPr>
                <w:rFonts w:ascii="仿宋" w:hAnsi="仿宋" w:eastAsia="仿宋" w:cs="仿宋"/>
                <w:highlight w:val="none"/>
              </w:rPr>
            </w:pPr>
            <w:r>
              <w:rPr>
                <w:rFonts w:hint="eastAsia" w:ascii="仿宋" w:hAnsi="仿宋" w:eastAsia="仿宋" w:cs="仿宋"/>
                <w:highlight w:val="none"/>
              </w:rPr>
              <w:t>本金（单位：人民币元）</w:t>
            </w:r>
          </w:p>
        </w:tc>
        <w:tc>
          <w:tcPr>
            <w:tcW w:w="6096" w:type="dxa"/>
            <w:gridSpan w:val="3"/>
            <w:vAlign w:val="center"/>
          </w:tcPr>
          <w:p w14:paraId="2BF7FDFA">
            <w:pPr>
              <w:keepNext/>
              <w:widowControl/>
              <w:shd w:val="clear"/>
              <w:wordWrap w:val="0"/>
              <w:topLinePunct/>
              <w:ind w:firstLine="0" w:firstLineChars="0"/>
              <w:rPr>
                <w:rFonts w:ascii="仿宋" w:hAnsi="仿宋" w:eastAsia="仿宋" w:cs="仿宋"/>
                <w:highlight w:val="none"/>
              </w:rPr>
            </w:pPr>
          </w:p>
        </w:tc>
      </w:tr>
      <w:tr w14:paraId="7321E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trPr>
        <w:tc>
          <w:tcPr>
            <w:tcW w:w="2376" w:type="dxa"/>
            <w:vAlign w:val="center"/>
          </w:tcPr>
          <w:p w14:paraId="501561B7">
            <w:pPr>
              <w:keepNext/>
              <w:widowControl/>
              <w:shd w:val="clear"/>
              <w:wordWrap w:val="0"/>
              <w:topLinePunct/>
              <w:ind w:firstLine="0" w:firstLineChars="0"/>
              <w:rPr>
                <w:rFonts w:ascii="仿宋" w:hAnsi="仿宋" w:eastAsia="仿宋" w:cs="仿宋"/>
                <w:highlight w:val="none"/>
              </w:rPr>
            </w:pPr>
            <w:r>
              <w:rPr>
                <w:rFonts w:hint="eastAsia" w:ascii="仿宋" w:hAnsi="仿宋" w:eastAsia="仿宋" w:cs="仿宋"/>
                <w:highlight w:val="none"/>
              </w:rPr>
              <w:t>利息（单位：人民币元）</w:t>
            </w:r>
          </w:p>
        </w:tc>
        <w:tc>
          <w:tcPr>
            <w:tcW w:w="6096" w:type="dxa"/>
            <w:gridSpan w:val="3"/>
            <w:vAlign w:val="center"/>
          </w:tcPr>
          <w:p w14:paraId="73C392E0">
            <w:pPr>
              <w:keepNext/>
              <w:widowControl/>
              <w:shd w:val="clear"/>
              <w:wordWrap w:val="0"/>
              <w:topLinePunct/>
              <w:ind w:firstLine="420"/>
              <w:rPr>
                <w:rFonts w:ascii="仿宋" w:hAnsi="仿宋" w:eastAsia="仿宋" w:cs="仿宋"/>
                <w:highlight w:val="none"/>
              </w:rPr>
            </w:pPr>
          </w:p>
        </w:tc>
      </w:tr>
      <w:tr w14:paraId="113A0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trPr>
        <w:tc>
          <w:tcPr>
            <w:tcW w:w="2376" w:type="dxa"/>
          </w:tcPr>
          <w:p w14:paraId="3356CD9A">
            <w:pPr>
              <w:keepNext/>
              <w:widowControl/>
              <w:shd w:val="clear"/>
              <w:wordWrap w:val="0"/>
              <w:topLinePunct/>
              <w:ind w:firstLine="0" w:firstLineChars="0"/>
              <w:rPr>
                <w:rFonts w:ascii="仿宋" w:hAnsi="仿宋" w:eastAsia="仿宋" w:cs="仿宋"/>
                <w:highlight w:val="none"/>
              </w:rPr>
            </w:pPr>
            <w:r>
              <w:rPr>
                <w:rFonts w:hint="eastAsia" w:ascii="仿宋" w:hAnsi="仿宋" w:eastAsia="仿宋" w:cs="仿宋"/>
                <w:highlight w:val="none"/>
                <w:lang w:eastAsia="zh-Hans"/>
              </w:rPr>
              <w:t>罚息（单位：人民币元）</w:t>
            </w:r>
          </w:p>
        </w:tc>
        <w:tc>
          <w:tcPr>
            <w:tcW w:w="6096" w:type="dxa"/>
            <w:gridSpan w:val="3"/>
            <w:vAlign w:val="center"/>
          </w:tcPr>
          <w:p w14:paraId="3122713C">
            <w:pPr>
              <w:keepNext/>
              <w:widowControl/>
              <w:shd w:val="clear"/>
              <w:wordWrap w:val="0"/>
              <w:topLinePunct/>
              <w:ind w:firstLine="420"/>
              <w:rPr>
                <w:rFonts w:ascii="仿宋" w:hAnsi="仿宋" w:eastAsia="仿宋" w:cs="仿宋"/>
                <w:highlight w:val="none"/>
              </w:rPr>
            </w:pPr>
          </w:p>
        </w:tc>
      </w:tr>
      <w:tr w14:paraId="131E0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trPr>
        <w:tc>
          <w:tcPr>
            <w:tcW w:w="2376" w:type="dxa"/>
          </w:tcPr>
          <w:p w14:paraId="678D949A">
            <w:pPr>
              <w:keepNext/>
              <w:widowControl/>
              <w:shd w:val="clear"/>
              <w:wordWrap w:val="0"/>
              <w:topLinePunct/>
              <w:ind w:firstLine="0" w:firstLineChars="0"/>
              <w:rPr>
                <w:rFonts w:ascii="仿宋" w:hAnsi="仿宋" w:eastAsia="仿宋" w:cs="仿宋"/>
                <w:highlight w:val="none"/>
              </w:rPr>
            </w:pPr>
            <w:r>
              <w:rPr>
                <w:rFonts w:hint="eastAsia" w:ascii="仿宋" w:hAnsi="仿宋" w:eastAsia="仿宋" w:cs="仿宋"/>
                <w:highlight w:val="none"/>
              </w:rPr>
              <w:t>其他（单位：人民币元）</w:t>
            </w:r>
          </w:p>
        </w:tc>
        <w:tc>
          <w:tcPr>
            <w:tcW w:w="6096" w:type="dxa"/>
            <w:gridSpan w:val="3"/>
            <w:vAlign w:val="center"/>
          </w:tcPr>
          <w:p w14:paraId="7B5261FE">
            <w:pPr>
              <w:keepNext/>
              <w:widowControl/>
              <w:shd w:val="clear"/>
              <w:wordWrap w:val="0"/>
              <w:topLinePunct/>
              <w:ind w:firstLine="420"/>
              <w:rPr>
                <w:rFonts w:ascii="仿宋" w:hAnsi="仿宋" w:eastAsia="仿宋" w:cs="仿宋"/>
                <w:highlight w:val="none"/>
              </w:rPr>
            </w:pPr>
          </w:p>
        </w:tc>
      </w:tr>
      <w:tr w14:paraId="7ED16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 w:hRule="atLeast"/>
        </w:trPr>
        <w:tc>
          <w:tcPr>
            <w:tcW w:w="2376" w:type="dxa"/>
          </w:tcPr>
          <w:p w14:paraId="516A9E08">
            <w:pPr>
              <w:keepNext/>
              <w:widowControl/>
              <w:shd w:val="clear"/>
              <w:wordWrap w:val="0"/>
              <w:topLinePunct/>
              <w:ind w:firstLine="0" w:firstLineChars="0"/>
              <w:rPr>
                <w:rFonts w:ascii="仿宋" w:hAnsi="仿宋" w:eastAsia="仿宋" w:cs="仿宋"/>
                <w:highlight w:val="none"/>
              </w:rPr>
            </w:pPr>
            <w:r>
              <w:rPr>
                <w:rFonts w:hint="eastAsia" w:ascii="仿宋" w:hAnsi="仿宋" w:eastAsia="仿宋" w:cs="仿宋"/>
                <w:highlight w:val="none"/>
              </w:rPr>
              <w:t>合计（单位：人民币元）</w:t>
            </w:r>
          </w:p>
        </w:tc>
        <w:tc>
          <w:tcPr>
            <w:tcW w:w="6096" w:type="dxa"/>
            <w:gridSpan w:val="3"/>
            <w:vAlign w:val="center"/>
          </w:tcPr>
          <w:p w14:paraId="2BBD119B">
            <w:pPr>
              <w:keepNext/>
              <w:widowControl/>
              <w:shd w:val="clear"/>
              <w:wordWrap w:val="0"/>
              <w:topLinePunct/>
              <w:ind w:firstLine="420"/>
              <w:rPr>
                <w:rFonts w:ascii="仿宋" w:hAnsi="仿宋" w:eastAsia="仿宋" w:cs="仿宋"/>
                <w:highlight w:val="none"/>
              </w:rPr>
            </w:pPr>
          </w:p>
        </w:tc>
      </w:tr>
      <w:tr w14:paraId="18C41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2376" w:type="dxa"/>
            <w:vMerge w:val="restart"/>
            <w:vAlign w:val="center"/>
          </w:tcPr>
          <w:p w14:paraId="552AF4B3">
            <w:pPr>
              <w:keepNext/>
              <w:widowControl/>
              <w:shd w:val="clear"/>
              <w:wordWrap w:val="0"/>
              <w:topLinePunct/>
              <w:ind w:firstLine="0" w:firstLineChars="0"/>
              <w:rPr>
                <w:rFonts w:ascii="仿宋" w:hAnsi="仿宋" w:eastAsia="仿宋" w:cs="仿宋"/>
                <w:highlight w:val="none"/>
              </w:rPr>
            </w:pPr>
            <w:r>
              <w:rPr>
                <w:rFonts w:hint="eastAsia" w:ascii="仿宋" w:hAnsi="仿宋" w:eastAsia="仿宋" w:cs="仿宋"/>
                <w:highlight w:val="none"/>
              </w:rPr>
              <w:t>是否有财产担保</w:t>
            </w:r>
          </w:p>
        </w:tc>
        <w:tc>
          <w:tcPr>
            <w:tcW w:w="1336" w:type="dxa"/>
            <w:vMerge w:val="restart"/>
            <w:vAlign w:val="center"/>
          </w:tcPr>
          <w:p w14:paraId="2025199E">
            <w:pPr>
              <w:keepNext/>
              <w:widowControl/>
              <w:shd w:val="clear"/>
              <w:wordWrap w:val="0"/>
              <w:topLinePunct/>
              <w:ind w:firstLine="420"/>
              <w:rPr>
                <w:rFonts w:ascii="仿宋" w:hAnsi="仿宋" w:eastAsia="仿宋" w:cs="仿宋"/>
                <w:highlight w:val="none"/>
              </w:rPr>
            </w:pPr>
          </w:p>
        </w:tc>
        <w:tc>
          <w:tcPr>
            <w:tcW w:w="2208" w:type="dxa"/>
            <w:vAlign w:val="center"/>
          </w:tcPr>
          <w:p w14:paraId="67319541">
            <w:pPr>
              <w:keepNext/>
              <w:widowControl/>
              <w:shd w:val="clear"/>
              <w:wordWrap w:val="0"/>
              <w:topLinePunct/>
              <w:ind w:firstLine="0" w:firstLineChars="0"/>
              <w:rPr>
                <w:rFonts w:ascii="仿宋" w:hAnsi="仿宋" w:eastAsia="仿宋" w:cs="仿宋"/>
                <w:highlight w:val="none"/>
              </w:rPr>
            </w:pPr>
            <w:r>
              <w:rPr>
                <w:rFonts w:hint="eastAsia" w:ascii="仿宋" w:hAnsi="仿宋" w:eastAsia="仿宋" w:cs="仿宋"/>
                <w:highlight w:val="none"/>
              </w:rPr>
              <w:t>财产担保的标的</w:t>
            </w:r>
          </w:p>
        </w:tc>
        <w:tc>
          <w:tcPr>
            <w:tcW w:w="2552" w:type="dxa"/>
            <w:vAlign w:val="center"/>
          </w:tcPr>
          <w:p w14:paraId="6DCFC6BD">
            <w:pPr>
              <w:keepNext/>
              <w:widowControl/>
              <w:shd w:val="clear"/>
              <w:wordWrap w:val="0"/>
              <w:topLinePunct/>
              <w:ind w:firstLine="420"/>
              <w:rPr>
                <w:rFonts w:ascii="仿宋" w:hAnsi="仿宋" w:eastAsia="仿宋" w:cs="仿宋"/>
                <w:highlight w:val="none"/>
              </w:rPr>
            </w:pPr>
          </w:p>
        </w:tc>
      </w:tr>
      <w:tr w14:paraId="1E173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376" w:type="dxa"/>
            <w:vMerge w:val="continue"/>
            <w:vAlign w:val="center"/>
          </w:tcPr>
          <w:p w14:paraId="0682644C">
            <w:pPr>
              <w:keepNext/>
              <w:widowControl/>
              <w:shd w:val="clear"/>
              <w:wordWrap w:val="0"/>
              <w:topLinePunct/>
              <w:ind w:firstLine="420"/>
              <w:rPr>
                <w:rFonts w:ascii="仿宋" w:hAnsi="仿宋" w:eastAsia="仿宋" w:cs="仿宋"/>
                <w:highlight w:val="none"/>
              </w:rPr>
            </w:pPr>
          </w:p>
        </w:tc>
        <w:tc>
          <w:tcPr>
            <w:tcW w:w="1336" w:type="dxa"/>
            <w:vMerge w:val="continue"/>
            <w:vAlign w:val="center"/>
          </w:tcPr>
          <w:p w14:paraId="07086082">
            <w:pPr>
              <w:keepNext/>
              <w:widowControl/>
              <w:shd w:val="clear"/>
              <w:wordWrap w:val="0"/>
              <w:topLinePunct/>
              <w:ind w:firstLine="420"/>
              <w:rPr>
                <w:rFonts w:ascii="仿宋" w:hAnsi="仿宋" w:eastAsia="仿宋" w:cs="仿宋"/>
                <w:highlight w:val="none"/>
              </w:rPr>
            </w:pPr>
          </w:p>
        </w:tc>
        <w:tc>
          <w:tcPr>
            <w:tcW w:w="2208" w:type="dxa"/>
            <w:vAlign w:val="center"/>
          </w:tcPr>
          <w:p w14:paraId="3C4AB720">
            <w:pPr>
              <w:keepNext/>
              <w:widowControl/>
              <w:shd w:val="clear"/>
              <w:wordWrap w:val="0"/>
              <w:topLinePunct/>
              <w:ind w:firstLine="0" w:firstLineChars="0"/>
              <w:rPr>
                <w:rFonts w:ascii="仿宋" w:hAnsi="仿宋" w:eastAsia="仿宋" w:cs="仿宋"/>
                <w:highlight w:val="none"/>
              </w:rPr>
            </w:pPr>
            <w:r>
              <w:rPr>
                <w:rFonts w:hint="eastAsia" w:ascii="仿宋" w:hAnsi="仿宋" w:eastAsia="仿宋" w:cs="仿宋"/>
                <w:highlight w:val="none"/>
              </w:rPr>
              <w:t>财产担保的金额（元）</w:t>
            </w:r>
          </w:p>
        </w:tc>
        <w:tc>
          <w:tcPr>
            <w:tcW w:w="2552" w:type="dxa"/>
            <w:vAlign w:val="center"/>
          </w:tcPr>
          <w:p w14:paraId="3EC6CF8C">
            <w:pPr>
              <w:keepNext/>
              <w:widowControl/>
              <w:shd w:val="clear"/>
              <w:wordWrap w:val="0"/>
              <w:topLinePunct/>
              <w:ind w:firstLine="420"/>
              <w:rPr>
                <w:rFonts w:ascii="仿宋" w:hAnsi="仿宋" w:eastAsia="仿宋" w:cs="仿宋"/>
                <w:highlight w:val="none"/>
              </w:rPr>
            </w:pPr>
          </w:p>
        </w:tc>
      </w:tr>
      <w:tr w14:paraId="73B5E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2376" w:type="dxa"/>
            <w:vAlign w:val="center"/>
          </w:tcPr>
          <w:p w14:paraId="0A4C49F4">
            <w:pPr>
              <w:keepNext/>
              <w:widowControl/>
              <w:shd w:val="clear"/>
              <w:wordWrap w:val="0"/>
              <w:topLinePunct/>
              <w:ind w:firstLine="0" w:firstLineChars="0"/>
              <w:rPr>
                <w:rFonts w:ascii="仿宋" w:hAnsi="仿宋" w:eastAsia="仿宋" w:cs="仿宋"/>
                <w:highlight w:val="none"/>
              </w:rPr>
            </w:pPr>
            <w:r>
              <w:rPr>
                <w:rFonts w:hint="eastAsia" w:ascii="仿宋" w:hAnsi="仿宋" w:eastAsia="仿宋" w:cs="仿宋"/>
                <w:highlight w:val="none"/>
              </w:rPr>
              <w:t>是否为连带债权</w:t>
            </w:r>
          </w:p>
        </w:tc>
        <w:tc>
          <w:tcPr>
            <w:tcW w:w="1336" w:type="dxa"/>
            <w:vAlign w:val="center"/>
          </w:tcPr>
          <w:p w14:paraId="788762F1">
            <w:pPr>
              <w:keepNext/>
              <w:widowControl/>
              <w:shd w:val="clear"/>
              <w:wordWrap w:val="0"/>
              <w:topLinePunct/>
              <w:ind w:firstLine="420"/>
              <w:rPr>
                <w:rFonts w:ascii="仿宋" w:hAnsi="仿宋" w:eastAsia="仿宋" w:cs="仿宋"/>
                <w:highlight w:val="none"/>
              </w:rPr>
            </w:pPr>
          </w:p>
        </w:tc>
        <w:tc>
          <w:tcPr>
            <w:tcW w:w="2208" w:type="dxa"/>
            <w:vAlign w:val="center"/>
          </w:tcPr>
          <w:p w14:paraId="2E1FB005">
            <w:pPr>
              <w:keepNext/>
              <w:widowControl/>
              <w:shd w:val="clear"/>
              <w:wordWrap w:val="0"/>
              <w:topLinePunct/>
              <w:ind w:firstLine="0" w:firstLineChars="0"/>
              <w:rPr>
                <w:rFonts w:ascii="仿宋" w:hAnsi="仿宋" w:eastAsia="仿宋" w:cs="仿宋"/>
                <w:highlight w:val="none"/>
              </w:rPr>
            </w:pPr>
            <w:r>
              <w:rPr>
                <w:rFonts w:hint="eastAsia" w:ascii="仿宋" w:hAnsi="仿宋" w:eastAsia="仿宋" w:cs="仿宋"/>
                <w:highlight w:val="none"/>
              </w:rPr>
              <w:t>连带债权人名称</w:t>
            </w:r>
          </w:p>
        </w:tc>
        <w:tc>
          <w:tcPr>
            <w:tcW w:w="2552" w:type="dxa"/>
            <w:vAlign w:val="center"/>
          </w:tcPr>
          <w:p w14:paraId="6677DE3F">
            <w:pPr>
              <w:keepNext/>
              <w:widowControl/>
              <w:shd w:val="clear"/>
              <w:wordWrap w:val="0"/>
              <w:topLinePunct/>
              <w:ind w:firstLine="420"/>
              <w:rPr>
                <w:rFonts w:ascii="仿宋" w:hAnsi="仿宋" w:eastAsia="仿宋" w:cs="仿宋"/>
                <w:highlight w:val="none"/>
              </w:rPr>
            </w:pPr>
          </w:p>
        </w:tc>
      </w:tr>
      <w:tr w14:paraId="0F0BE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2376" w:type="dxa"/>
            <w:vMerge w:val="restart"/>
            <w:vAlign w:val="center"/>
          </w:tcPr>
          <w:p w14:paraId="29A6999F">
            <w:pPr>
              <w:keepNext/>
              <w:widowControl/>
              <w:shd w:val="clear"/>
              <w:wordWrap w:val="0"/>
              <w:topLinePunct/>
              <w:ind w:firstLine="0" w:firstLineChars="0"/>
              <w:rPr>
                <w:rFonts w:ascii="仿宋" w:hAnsi="仿宋" w:eastAsia="仿宋" w:cs="仿宋"/>
                <w:highlight w:val="none"/>
              </w:rPr>
            </w:pPr>
            <w:r>
              <w:rPr>
                <w:rFonts w:hint="eastAsia" w:ascii="仿宋" w:hAnsi="仿宋" w:eastAsia="仿宋" w:cs="仿宋"/>
                <w:highlight w:val="none"/>
              </w:rPr>
              <w:t>是否有连带债务人</w:t>
            </w:r>
          </w:p>
        </w:tc>
        <w:tc>
          <w:tcPr>
            <w:tcW w:w="1336" w:type="dxa"/>
            <w:vMerge w:val="restart"/>
            <w:vAlign w:val="center"/>
          </w:tcPr>
          <w:p w14:paraId="1334935F">
            <w:pPr>
              <w:keepNext/>
              <w:widowControl/>
              <w:shd w:val="clear"/>
              <w:wordWrap w:val="0"/>
              <w:topLinePunct/>
              <w:ind w:firstLine="420"/>
              <w:rPr>
                <w:rFonts w:ascii="仿宋" w:hAnsi="仿宋" w:eastAsia="仿宋" w:cs="仿宋"/>
                <w:highlight w:val="none"/>
              </w:rPr>
            </w:pPr>
          </w:p>
        </w:tc>
        <w:tc>
          <w:tcPr>
            <w:tcW w:w="2208" w:type="dxa"/>
            <w:vAlign w:val="center"/>
          </w:tcPr>
          <w:p w14:paraId="6DE4C3B6">
            <w:pPr>
              <w:keepNext/>
              <w:widowControl/>
              <w:shd w:val="clear"/>
              <w:wordWrap w:val="0"/>
              <w:topLinePunct/>
              <w:ind w:firstLine="0" w:firstLineChars="0"/>
              <w:rPr>
                <w:rFonts w:ascii="仿宋" w:hAnsi="仿宋" w:eastAsia="仿宋" w:cs="仿宋"/>
                <w:highlight w:val="none"/>
              </w:rPr>
            </w:pPr>
            <w:r>
              <w:rPr>
                <w:rFonts w:hint="eastAsia" w:ascii="仿宋" w:hAnsi="仿宋" w:eastAsia="仿宋" w:cs="仿宋"/>
                <w:highlight w:val="none"/>
              </w:rPr>
              <w:t>主债务人名称（请注明主债务还款情况）</w:t>
            </w:r>
          </w:p>
        </w:tc>
        <w:tc>
          <w:tcPr>
            <w:tcW w:w="2552" w:type="dxa"/>
            <w:vAlign w:val="center"/>
          </w:tcPr>
          <w:p w14:paraId="0648DDFE">
            <w:pPr>
              <w:keepNext/>
              <w:widowControl/>
              <w:shd w:val="clear"/>
              <w:wordWrap w:val="0"/>
              <w:topLinePunct/>
              <w:ind w:firstLine="0" w:firstLineChars="0"/>
              <w:rPr>
                <w:rFonts w:ascii="仿宋" w:hAnsi="仿宋" w:eastAsia="仿宋" w:cs="仿宋"/>
                <w:highlight w:val="none"/>
              </w:rPr>
            </w:pPr>
          </w:p>
        </w:tc>
      </w:tr>
      <w:tr w14:paraId="08E85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376" w:type="dxa"/>
            <w:vMerge w:val="continue"/>
            <w:vAlign w:val="center"/>
          </w:tcPr>
          <w:p w14:paraId="07D7477F">
            <w:pPr>
              <w:keepNext/>
              <w:widowControl/>
              <w:shd w:val="clear"/>
              <w:wordWrap w:val="0"/>
              <w:topLinePunct/>
              <w:ind w:firstLine="420"/>
              <w:rPr>
                <w:rFonts w:ascii="仿宋" w:hAnsi="仿宋" w:eastAsia="仿宋" w:cs="仿宋"/>
                <w:highlight w:val="none"/>
              </w:rPr>
            </w:pPr>
          </w:p>
        </w:tc>
        <w:tc>
          <w:tcPr>
            <w:tcW w:w="1336" w:type="dxa"/>
            <w:vMerge w:val="continue"/>
            <w:vAlign w:val="center"/>
          </w:tcPr>
          <w:p w14:paraId="44C386E0">
            <w:pPr>
              <w:keepNext/>
              <w:widowControl/>
              <w:shd w:val="clear"/>
              <w:wordWrap w:val="0"/>
              <w:topLinePunct/>
              <w:ind w:firstLine="420"/>
              <w:rPr>
                <w:rFonts w:ascii="仿宋" w:hAnsi="仿宋" w:eastAsia="仿宋" w:cs="仿宋"/>
                <w:highlight w:val="none"/>
              </w:rPr>
            </w:pPr>
          </w:p>
        </w:tc>
        <w:tc>
          <w:tcPr>
            <w:tcW w:w="2208" w:type="dxa"/>
            <w:vAlign w:val="center"/>
          </w:tcPr>
          <w:p w14:paraId="313145A6">
            <w:pPr>
              <w:keepNext/>
              <w:widowControl/>
              <w:shd w:val="clear"/>
              <w:wordWrap w:val="0"/>
              <w:topLinePunct/>
              <w:ind w:firstLine="0" w:firstLineChars="0"/>
              <w:rPr>
                <w:rFonts w:ascii="仿宋" w:hAnsi="仿宋" w:eastAsia="仿宋" w:cs="仿宋"/>
                <w:highlight w:val="none"/>
              </w:rPr>
            </w:pPr>
            <w:r>
              <w:rPr>
                <w:rFonts w:hint="eastAsia" w:ascii="仿宋" w:hAnsi="仿宋" w:eastAsia="仿宋" w:cs="仿宋"/>
                <w:highlight w:val="none"/>
              </w:rPr>
              <w:t>连带债务人名称</w:t>
            </w:r>
          </w:p>
        </w:tc>
        <w:tc>
          <w:tcPr>
            <w:tcW w:w="2552" w:type="dxa"/>
            <w:vAlign w:val="center"/>
          </w:tcPr>
          <w:p w14:paraId="44582642">
            <w:pPr>
              <w:keepNext/>
              <w:widowControl/>
              <w:shd w:val="clear"/>
              <w:wordWrap w:val="0"/>
              <w:topLinePunct/>
              <w:ind w:firstLine="420"/>
              <w:rPr>
                <w:rFonts w:ascii="仿宋" w:hAnsi="仿宋" w:eastAsia="仿宋" w:cs="仿宋"/>
                <w:highlight w:val="none"/>
              </w:rPr>
            </w:pPr>
          </w:p>
        </w:tc>
      </w:tr>
      <w:tr w14:paraId="15F7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376" w:type="dxa"/>
            <w:vAlign w:val="center"/>
          </w:tcPr>
          <w:p w14:paraId="56011D12">
            <w:pPr>
              <w:keepNext/>
              <w:widowControl/>
              <w:shd w:val="clear"/>
              <w:wordWrap w:val="0"/>
              <w:topLinePunct/>
              <w:ind w:firstLine="0" w:firstLineChars="0"/>
              <w:rPr>
                <w:rFonts w:ascii="仿宋" w:hAnsi="仿宋" w:eastAsia="仿宋" w:cs="仿宋"/>
                <w:highlight w:val="none"/>
              </w:rPr>
            </w:pPr>
            <w:r>
              <w:rPr>
                <w:rFonts w:hint="eastAsia" w:ascii="仿宋" w:hAnsi="仿宋" w:eastAsia="仿宋" w:cs="仿宋"/>
                <w:highlight w:val="none"/>
              </w:rPr>
              <w:t>有无裁判/仲裁裁决</w:t>
            </w:r>
          </w:p>
        </w:tc>
        <w:tc>
          <w:tcPr>
            <w:tcW w:w="1336" w:type="dxa"/>
            <w:vAlign w:val="center"/>
          </w:tcPr>
          <w:p w14:paraId="1D3C16BC">
            <w:pPr>
              <w:keepNext/>
              <w:widowControl/>
              <w:shd w:val="clear"/>
              <w:wordWrap w:val="0"/>
              <w:topLinePunct/>
              <w:ind w:firstLine="0" w:firstLineChars="0"/>
              <w:rPr>
                <w:rFonts w:ascii="仿宋" w:hAnsi="仿宋" w:eastAsia="仿宋" w:cs="仿宋"/>
                <w:highlight w:val="none"/>
              </w:rPr>
            </w:pPr>
            <w:r>
              <w:rPr>
                <w:rFonts w:hint="eastAsia" w:ascii="仿宋" w:hAnsi="仿宋" w:eastAsia="仿宋" w:cs="仿宋"/>
                <w:highlight w:val="none"/>
              </w:rPr>
              <w:t>□有  □无</w:t>
            </w:r>
          </w:p>
        </w:tc>
        <w:tc>
          <w:tcPr>
            <w:tcW w:w="2208" w:type="dxa"/>
            <w:vMerge w:val="restart"/>
            <w:vAlign w:val="center"/>
          </w:tcPr>
          <w:p w14:paraId="27C2BE46">
            <w:pPr>
              <w:keepNext/>
              <w:widowControl/>
              <w:shd w:val="clear"/>
              <w:wordWrap w:val="0"/>
              <w:topLinePunct/>
              <w:ind w:firstLine="0" w:firstLineChars="0"/>
              <w:rPr>
                <w:rFonts w:ascii="仿宋" w:hAnsi="仿宋" w:eastAsia="仿宋" w:cs="仿宋"/>
                <w:highlight w:val="none"/>
              </w:rPr>
            </w:pPr>
            <w:r>
              <w:rPr>
                <w:rFonts w:hint="eastAsia" w:ascii="仿宋" w:hAnsi="仿宋" w:eastAsia="仿宋" w:cs="仿宋"/>
                <w:highlight w:val="none"/>
              </w:rPr>
              <w:t>裁判/仲裁/执行文书</w:t>
            </w:r>
          </w:p>
        </w:tc>
        <w:tc>
          <w:tcPr>
            <w:tcW w:w="2552" w:type="dxa"/>
            <w:vMerge w:val="restart"/>
            <w:vAlign w:val="center"/>
          </w:tcPr>
          <w:p w14:paraId="57DD8988">
            <w:pPr>
              <w:keepNext/>
              <w:widowControl/>
              <w:shd w:val="clear"/>
              <w:wordWrap w:val="0"/>
              <w:topLinePunct/>
              <w:ind w:firstLine="420"/>
              <w:rPr>
                <w:rFonts w:ascii="仿宋" w:hAnsi="仿宋" w:eastAsia="仿宋" w:cs="仿宋"/>
                <w:highlight w:val="none"/>
              </w:rPr>
            </w:pPr>
          </w:p>
        </w:tc>
      </w:tr>
      <w:tr w14:paraId="0360F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376" w:type="dxa"/>
            <w:vAlign w:val="center"/>
          </w:tcPr>
          <w:p w14:paraId="6ED93EC1">
            <w:pPr>
              <w:keepNext/>
              <w:widowControl/>
              <w:shd w:val="clear"/>
              <w:wordWrap w:val="0"/>
              <w:topLinePunct/>
              <w:ind w:firstLine="0" w:firstLineChars="0"/>
              <w:rPr>
                <w:rFonts w:ascii="仿宋" w:hAnsi="仿宋" w:eastAsia="仿宋" w:cs="仿宋"/>
                <w:highlight w:val="none"/>
              </w:rPr>
            </w:pPr>
            <w:r>
              <w:rPr>
                <w:rFonts w:hint="eastAsia" w:ascii="仿宋" w:hAnsi="仿宋" w:eastAsia="仿宋" w:cs="仿宋"/>
                <w:highlight w:val="none"/>
              </w:rPr>
              <w:t>有无进入执行</w:t>
            </w:r>
          </w:p>
        </w:tc>
        <w:tc>
          <w:tcPr>
            <w:tcW w:w="1336" w:type="dxa"/>
            <w:vAlign w:val="center"/>
          </w:tcPr>
          <w:p w14:paraId="10D40545">
            <w:pPr>
              <w:keepNext/>
              <w:widowControl/>
              <w:shd w:val="clear"/>
              <w:wordWrap w:val="0"/>
              <w:topLinePunct/>
              <w:ind w:firstLine="0" w:firstLineChars="0"/>
              <w:rPr>
                <w:rFonts w:ascii="仿宋" w:hAnsi="仿宋" w:eastAsia="仿宋" w:cs="仿宋"/>
                <w:highlight w:val="none"/>
              </w:rPr>
            </w:pPr>
            <w:r>
              <w:rPr>
                <w:rFonts w:hint="eastAsia" w:ascii="仿宋" w:hAnsi="仿宋" w:eastAsia="仿宋" w:cs="仿宋"/>
                <w:highlight w:val="none"/>
              </w:rPr>
              <w:t>□有  □无</w:t>
            </w:r>
          </w:p>
        </w:tc>
        <w:tc>
          <w:tcPr>
            <w:tcW w:w="2208" w:type="dxa"/>
            <w:vMerge w:val="continue"/>
            <w:vAlign w:val="center"/>
          </w:tcPr>
          <w:p w14:paraId="2ED0CE20">
            <w:pPr>
              <w:keepNext/>
              <w:widowControl/>
              <w:shd w:val="clear"/>
              <w:wordWrap w:val="0"/>
              <w:topLinePunct/>
              <w:ind w:firstLine="420"/>
              <w:rPr>
                <w:rFonts w:ascii="仿宋" w:hAnsi="仿宋" w:eastAsia="仿宋" w:cs="仿宋"/>
                <w:highlight w:val="none"/>
              </w:rPr>
            </w:pPr>
          </w:p>
        </w:tc>
        <w:tc>
          <w:tcPr>
            <w:tcW w:w="2552" w:type="dxa"/>
            <w:vMerge w:val="continue"/>
            <w:vAlign w:val="center"/>
          </w:tcPr>
          <w:p w14:paraId="5006B7A8">
            <w:pPr>
              <w:keepNext/>
              <w:widowControl/>
              <w:shd w:val="clear"/>
              <w:wordWrap w:val="0"/>
              <w:topLinePunct/>
              <w:ind w:firstLine="420"/>
              <w:rPr>
                <w:rFonts w:ascii="仿宋" w:hAnsi="仿宋" w:eastAsia="仿宋" w:cs="仿宋"/>
                <w:highlight w:val="none"/>
              </w:rPr>
            </w:pPr>
          </w:p>
        </w:tc>
      </w:tr>
      <w:tr w14:paraId="2E971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2376" w:type="dxa"/>
            <w:vAlign w:val="center"/>
          </w:tcPr>
          <w:p w14:paraId="77B09BCA">
            <w:pPr>
              <w:keepNext/>
              <w:widowControl/>
              <w:shd w:val="clear"/>
              <w:wordWrap w:val="0"/>
              <w:topLinePunct/>
              <w:ind w:firstLine="0" w:firstLineChars="0"/>
              <w:rPr>
                <w:rFonts w:ascii="仿宋" w:hAnsi="仿宋" w:eastAsia="仿宋" w:cs="仿宋"/>
                <w:highlight w:val="none"/>
              </w:rPr>
            </w:pPr>
            <w:r>
              <w:rPr>
                <w:rFonts w:hint="eastAsia" w:ascii="仿宋" w:hAnsi="仿宋" w:eastAsia="仿宋" w:cs="仿宋"/>
                <w:highlight w:val="none"/>
              </w:rPr>
              <w:t>债权形成基本事实及清偿情况（可附页）</w:t>
            </w:r>
          </w:p>
        </w:tc>
        <w:tc>
          <w:tcPr>
            <w:tcW w:w="6096" w:type="dxa"/>
            <w:gridSpan w:val="3"/>
            <w:vAlign w:val="center"/>
          </w:tcPr>
          <w:p w14:paraId="23C81D24">
            <w:pPr>
              <w:shd w:val="clear"/>
              <w:snapToGrid w:val="0"/>
              <w:spacing w:line="360" w:lineRule="atLeast"/>
              <w:ind w:firstLine="0" w:firstLineChars="0"/>
              <w:contextualSpacing/>
              <w:rPr>
                <w:rFonts w:ascii="仿宋" w:hAnsi="仿宋" w:eastAsia="仿宋" w:cs="仿宋"/>
                <w:sz w:val="24"/>
                <w:highlight w:val="none"/>
              </w:rPr>
            </w:pPr>
            <w:r>
              <w:rPr>
                <w:rFonts w:hint="eastAsia" w:ascii="仿宋" w:hAnsi="仿宋" w:eastAsia="仿宋" w:cs="仿宋"/>
                <w:highlight w:val="none"/>
              </w:rPr>
              <w:t>（债权形成原因、时间、过程、担保措施</w:t>
            </w:r>
            <w:r>
              <w:rPr>
                <w:rFonts w:hint="eastAsia" w:ascii="仿宋" w:hAnsi="仿宋" w:eastAsia="仿宋" w:cs="仿宋"/>
                <w:highlight w:val="none"/>
                <w:lang w:eastAsia="zh-Hans"/>
              </w:rPr>
              <w:t>及</w:t>
            </w:r>
            <w:r>
              <w:rPr>
                <w:rFonts w:hint="eastAsia" w:ascii="仿宋" w:hAnsi="仿宋" w:eastAsia="仿宋" w:cs="仿宋"/>
                <w:highlight w:val="none"/>
              </w:rPr>
              <w:t>还本付息情况）</w:t>
            </w:r>
          </w:p>
          <w:p w14:paraId="0B74E481">
            <w:pPr>
              <w:keepNext/>
              <w:widowControl/>
              <w:shd w:val="clear"/>
              <w:wordWrap w:val="0"/>
              <w:topLinePunct/>
              <w:ind w:firstLine="0" w:firstLineChars="0"/>
              <w:rPr>
                <w:rFonts w:ascii="仿宋" w:hAnsi="仿宋" w:eastAsia="仿宋" w:cs="仿宋"/>
                <w:highlight w:val="none"/>
              </w:rPr>
            </w:pPr>
          </w:p>
        </w:tc>
      </w:tr>
    </w:tbl>
    <w:p w14:paraId="029423BF">
      <w:pPr>
        <w:keepNext/>
        <w:widowControl/>
        <w:shd w:val="clear"/>
        <w:wordWrap w:val="0"/>
        <w:topLinePunct/>
        <w:spacing w:line="240" w:lineRule="auto"/>
        <w:ind w:firstLine="0" w:firstLineChars="0"/>
        <w:rPr>
          <w:rFonts w:ascii="仿宋" w:hAnsi="仿宋" w:eastAsia="仿宋" w:cs="仿宋"/>
          <w:highlight w:val="none"/>
        </w:rPr>
      </w:pPr>
      <w:r>
        <w:rPr>
          <w:rFonts w:hint="eastAsia" w:ascii="仿宋" w:hAnsi="仿宋" w:eastAsia="仿宋" w:cs="仿宋"/>
          <w:highlight w:val="none"/>
        </w:rPr>
        <w:t xml:space="preserve">申报时间：        年    月    日                 收件编号（管理人填写）：     </w:t>
      </w:r>
    </w:p>
    <w:p w14:paraId="69D179C6">
      <w:pPr>
        <w:keepNext/>
        <w:widowControl/>
        <w:shd w:val="clear"/>
        <w:wordWrap w:val="0"/>
        <w:topLinePunct/>
        <w:snapToGrid w:val="0"/>
        <w:spacing w:line="240" w:lineRule="auto"/>
        <w:ind w:firstLine="480"/>
        <w:rPr>
          <w:rFonts w:ascii="仿宋" w:hAnsi="仿宋" w:eastAsia="仿宋" w:cs="仿宋"/>
          <w:sz w:val="24"/>
          <w:highlight w:val="none"/>
        </w:rPr>
      </w:pPr>
    </w:p>
    <w:p w14:paraId="44C3E084">
      <w:pPr>
        <w:keepNext/>
        <w:widowControl/>
        <w:shd w:val="clear"/>
        <w:wordWrap w:val="0"/>
        <w:topLinePunct/>
        <w:snapToGrid w:val="0"/>
        <w:spacing w:line="240" w:lineRule="auto"/>
        <w:ind w:firstLine="0" w:firstLineChars="0"/>
        <w:rPr>
          <w:rFonts w:ascii="仿宋" w:hAnsi="仿宋" w:eastAsia="仿宋" w:cs="仿宋"/>
          <w:szCs w:val="21"/>
          <w:highlight w:val="none"/>
        </w:rPr>
      </w:pPr>
      <w:r>
        <w:rPr>
          <w:rFonts w:hint="eastAsia" w:ascii="仿宋" w:hAnsi="仿宋" w:eastAsia="仿宋" w:cs="仿宋"/>
          <w:szCs w:val="21"/>
          <w:highlight w:val="none"/>
        </w:rPr>
        <w:t>债权人（盖章/签字）：                            委托代理人（签名）：</w:t>
      </w:r>
    </w:p>
    <w:p w14:paraId="48B10CC6">
      <w:pPr>
        <w:keepNext/>
        <w:widowControl/>
        <w:shd w:val="clear"/>
        <w:wordWrap w:val="0"/>
        <w:topLinePunct/>
        <w:ind w:firstLine="562"/>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58D80523">
      <w:pPr>
        <w:shd w:val="clear"/>
        <w:snapToGrid w:val="0"/>
        <w:spacing w:before="211" w:beforeLines="50" w:after="211" w:afterLines="50"/>
        <w:ind w:firstLine="0" w:firstLineChars="0"/>
        <w:contextualSpacing/>
        <w:jc w:val="center"/>
        <w:rPr>
          <w:rFonts w:ascii="仿宋" w:hAnsi="仿宋" w:eastAsia="仿宋" w:cs="仿宋"/>
          <w:b/>
          <w:sz w:val="32"/>
          <w:szCs w:val="32"/>
          <w:highlight w:val="none"/>
          <w:lang w:eastAsia="zh-Hans"/>
        </w:rPr>
      </w:pPr>
      <w:r>
        <w:rPr>
          <w:rFonts w:hint="eastAsia" w:ascii="仿宋" w:hAnsi="仿宋" w:eastAsia="仿宋" w:cs="仿宋"/>
          <w:b/>
          <w:sz w:val="32"/>
          <w:szCs w:val="32"/>
          <w:highlight w:val="none"/>
          <w:lang w:eastAsia="zh-Hans"/>
        </w:rPr>
        <w:t>债权申报明细表</w:t>
      </w:r>
    </w:p>
    <w:p w14:paraId="71A4CB6B">
      <w:pPr>
        <w:keepNext/>
        <w:widowControl/>
        <w:shd w:val="clear"/>
        <w:topLinePunct/>
        <w:ind w:firstLine="442"/>
        <w:rPr>
          <w:rFonts w:ascii="仿宋" w:hAnsi="仿宋" w:eastAsia="仿宋" w:cs="仿宋"/>
          <w:b/>
          <w:bCs/>
          <w:sz w:val="22"/>
          <w:szCs w:val="22"/>
          <w:highlight w:val="none"/>
        </w:rPr>
      </w:pPr>
    </w:p>
    <w:tbl>
      <w:tblPr>
        <w:tblStyle w:val="9"/>
        <w:tblpPr w:leftFromText="180" w:rightFromText="180" w:vertAnchor="text" w:tblpX="-236" w:tblpY="1"/>
        <w:tblOverlap w:val="never"/>
        <w:tblW w:w="88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1088"/>
        <w:gridCol w:w="1228"/>
        <w:gridCol w:w="1333"/>
        <w:gridCol w:w="1421"/>
        <w:gridCol w:w="1316"/>
        <w:gridCol w:w="1404"/>
      </w:tblGrid>
      <w:tr w14:paraId="530AF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1017" w:type="dxa"/>
            <w:vAlign w:val="center"/>
          </w:tcPr>
          <w:p w14:paraId="42B1F339">
            <w:pPr>
              <w:keepNext/>
              <w:widowControl/>
              <w:shd w:val="clear"/>
              <w:wordWrap w:val="0"/>
              <w:topLinePunct/>
              <w:ind w:firstLine="0" w:firstLineChars="0"/>
              <w:jc w:val="center"/>
              <w:rPr>
                <w:rFonts w:ascii="仿宋" w:hAnsi="仿宋" w:eastAsia="仿宋" w:cs="仿宋"/>
                <w:highlight w:val="none"/>
              </w:rPr>
            </w:pPr>
          </w:p>
        </w:tc>
        <w:tc>
          <w:tcPr>
            <w:tcW w:w="1088" w:type="dxa"/>
            <w:vAlign w:val="center"/>
          </w:tcPr>
          <w:p w14:paraId="77E0D0A8">
            <w:pPr>
              <w:keepNext/>
              <w:widowControl/>
              <w:shd w:val="clear"/>
              <w:wordWrap w:val="0"/>
              <w:topLinePunct/>
              <w:ind w:firstLine="0" w:firstLineChars="0"/>
              <w:jc w:val="center"/>
              <w:rPr>
                <w:rFonts w:ascii="仿宋" w:hAnsi="仿宋" w:eastAsia="仿宋" w:cs="仿宋"/>
                <w:highlight w:val="none"/>
              </w:rPr>
            </w:pPr>
            <w:r>
              <w:rPr>
                <w:rFonts w:hint="eastAsia" w:ascii="仿宋" w:hAnsi="仿宋" w:eastAsia="仿宋" w:cs="仿宋"/>
                <w:highlight w:val="none"/>
              </w:rPr>
              <w:t>第一笔</w:t>
            </w:r>
          </w:p>
        </w:tc>
        <w:tc>
          <w:tcPr>
            <w:tcW w:w="1228" w:type="dxa"/>
            <w:vAlign w:val="center"/>
          </w:tcPr>
          <w:p w14:paraId="6F511A2C">
            <w:pPr>
              <w:keepNext/>
              <w:widowControl/>
              <w:shd w:val="clear"/>
              <w:wordWrap w:val="0"/>
              <w:topLinePunct/>
              <w:ind w:firstLine="0" w:firstLineChars="0"/>
              <w:jc w:val="center"/>
              <w:rPr>
                <w:rFonts w:ascii="仿宋" w:hAnsi="仿宋" w:eastAsia="仿宋" w:cs="仿宋"/>
                <w:highlight w:val="none"/>
              </w:rPr>
            </w:pPr>
            <w:r>
              <w:rPr>
                <w:rFonts w:hint="eastAsia" w:ascii="仿宋" w:hAnsi="仿宋" w:eastAsia="仿宋" w:cs="仿宋"/>
                <w:highlight w:val="none"/>
              </w:rPr>
              <w:t>第二笔</w:t>
            </w:r>
          </w:p>
        </w:tc>
        <w:tc>
          <w:tcPr>
            <w:tcW w:w="1333" w:type="dxa"/>
            <w:vAlign w:val="center"/>
          </w:tcPr>
          <w:p w14:paraId="59D082BA">
            <w:pPr>
              <w:keepNext/>
              <w:widowControl/>
              <w:shd w:val="clear"/>
              <w:wordWrap w:val="0"/>
              <w:topLinePunct/>
              <w:ind w:firstLine="0" w:firstLineChars="0"/>
              <w:jc w:val="center"/>
              <w:rPr>
                <w:rFonts w:ascii="仿宋" w:hAnsi="仿宋" w:eastAsia="仿宋" w:cs="仿宋"/>
                <w:highlight w:val="none"/>
              </w:rPr>
            </w:pPr>
            <w:r>
              <w:rPr>
                <w:rFonts w:hint="eastAsia" w:ascii="仿宋" w:hAnsi="仿宋" w:eastAsia="仿宋" w:cs="仿宋"/>
                <w:highlight w:val="none"/>
              </w:rPr>
              <w:t>第三笔</w:t>
            </w:r>
          </w:p>
        </w:tc>
        <w:tc>
          <w:tcPr>
            <w:tcW w:w="1421" w:type="dxa"/>
            <w:vAlign w:val="center"/>
          </w:tcPr>
          <w:p w14:paraId="307A2070">
            <w:pPr>
              <w:keepNext/>
              <w:widowControl/>
              <w:shd w:val="clear"/>
              <w:wordWrap w:val="0"/>
              <w:topLinePunct/>
              <w:ind w:firstLine="0" w:firstLineChars="0"/>
              <w:jc w:val="center"/>
              <w:rPr>
                <w:rFonts w:ascii="仿宋" w:hAnsi="仿宋" w:eastAsia="仿宋" w:cs="仿宋"/>
                <w:highlight w:val="none"/>
              </w:rPr>
            </w:pPr>
            <w:r>
              <w:rPr>
                <w:rFonts w:hint="eastAsia" w:ascii="仿宋" w:hAnsi="仿宋" w:eastAsia="仿宋" w:cs="仿宋"/>
                <w:highlight w:val="none"/>
              </w:rPr>
              <w:t>第四笔</w:t>
            </w:r>
          </w:p>
        </w:tc>
        <w:tc>
          <w:tcPr>
            <w:tcW w:w="1316" w:type="dxa"/>
            <w:vAlign w:val="center"/>
          </w:tcPr>
          <w:p w14:paraId="7B3E6320">
            <w:pPr>
              <w:keepNext/>
              <w:widowControl/>
              <w:shd w:val="clear"/>
              <w:wordWrap w:val="0"/>
              <w:topLinePunct/>
              <w:ind w:firstLine="0" w:firstLineChars="0"/>
              <w:jc w:val="center"/>
              <w:rPr>
                <w:rFonts w:ascii="仿宋" w:hAnsi="仿宋" w:eastAsia="仿宋" w:cs="仿宋"/>
                <w:highlight w:val="none"/>
              </w:rPr>
            </w:pPr>
            <w:r>
              <w:rPr>
                <w:rFonts w:hint="eastAsia" w:ascii="仿宋" w:hAnsi="仿宋" w:eastAsia="仿宋" w:cs="仿宋"/>
                <w:highlight w:val="none"/>
              </w:rPr>
              <w:t>第五笔</w:t>
            </w:r>
          </w:p>
        </w:tc>
        <w:tc>
          <w:tcPr>
            <w:tcW w:w="1404" w:type="dxa"/>
            <w:vAlign w:val="center"/>
          </w:tcPr>
          <w:p w14:paraId="20ADD792">
            <w:pPr>
              <w:keepNext/>
              <w:widowControl/>
              <w:shd w:val="clear"/>
              <w:wordWrap w:val="0"/>
              <w:topLinePunct/>
              <w:ind w:firstLine="0" w:firstLineChars="0"/>
              <w:jc w:val="center"/>
              <w:rPr>
                <w:rFonts w:ascii="仿宋" w:hAnsi="仿宋" w:eastAsia="仿宋" w:cs="仿宋"/>
                <w:highlight w:val="none"/>
              </w:rPr>
            </w:pPr>
            <w:r>
              <w:rPr>
                <w:rFonts w:hint="eastAsia" w:ascii="仿宋" w:hAnsi="仿宋" w:eastAsia="仿宋" w:cs="仿宋"/>
                <w:highlight w:val="none"/>
              </w:rPr>
              <w:t>第六笔</w:t>
            </w:r>
          </w:p>
        </w:tc>
      </w:tr>
      <w:tr w14:paraId="5769E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1017" w:type="dxa"/>
            <w:vAlign w:val="center"/>
          </w:tcPr>
          <w:p w14:paraId="4FEC0244">
            <w:pPr>
              <w:keepNext/>
              <w:widowControl/>
              <w:shd w:val="clear"/>
              <w:wordWrap w:val="0"/>
              <w:topLinePunct/>
              <w:ind w:firstLine="0" w:firstLineChars="0"/>
              <w:rPr>
                <w:rFonts w:ascii="仿宋" w:hAnsi="仿宋" w:eastAsia="仿宋" w:cs="仿宋"/>
                <w:highlight w:val="none"/>
              </w:rPr>
            </w:pPr>
            <w:r>
              <w:rPr>
                <w:rFonts w:hint="eastAsia" w:ascii="仿宋" w:hAnsi="仿宋" w:eastAsia="仿宋" w:cs="仿宋"/>
                <w:highlight w:val="none"/>
              </w:rPr>
              <w:t>本金</w:t>
            </w:r>
          </w:p>
        </w:tc>
        <w:tc>
          <w:tcPr>
            <w:tcW w:w="1088" w:type="dxa"/>
            <w:vAlign w:val="center"/>
          </w:tcPr>
          <w:p w14:paraId="4692FF85">
            <w:pPr>
              <w:keepNext/>
              <w:widowControl/>
              <w:shd w:val="clear"/>
              <w:wordWrap w:val="0"/>
              <w:topLinePunct/>
              <w:ind w:firstLine="0" w:firstLineChars="0"/>
              <w:rPr>
                <w:rFonts w:ascii="仿宋" w:hAnsi="仿宋" w:eastAsia="仿宋" w:cs="仿宋"/>
                <w:highlight w:val="none"/>
              </w:rPr>
            </w:pPr>
          </w:p>
        </w:tc>
        <w:tc>
          <w:tcPr>
            <w:tcW w:w="1228" w:type="dxa"/>
            <w:vAlign w:val="center"/>
          </w:tcPr>
          <w:p w14:paraId="17417585">
            <w:pPr>
              <w:keepNext/>
              <w:widowControl/>
              <w:shd w:val="clear"/>
              <w:wordWrap w:val="0"/>
              <w:topLinePunct/>
              <w:ind w:firstLine="0" w:firstLineChars="0"/>
              <w:jc w:val="center"/>
              <w:rPr>
                <w:rFonts w:ascii="仿宋" w:hAnsi="仿宋" w:eastAsia="仿宋" w:cs="仿宋"/>
                <w:highlight w:val="none"/>
              </w:rPr>
            </w:pPr>
          </w:p>
        </w:tc>
        <w:tc>
          <w:tcPr>
            <w:tcW w:w="1333" w:type="dxa"/>
            <w:vAlign w:val="center"/>
          </w:tcPr>
          <w:p w14:paraId="5081A2C7">
            <w:pPr>
              <w:keepNext/>
              <w:widowControl/>
              <w:shd w:val="clear"/>
              <w:wordWrap w:val="0"/>
              <w:topLinePunct/>
              <w:ind w:firstLine="420"/>
              <w:rPr>
                <w:rFonts w:ascii="仿宋" w:hAnsi="仿宋" w:eastAsia="仿宋" w:cs="仿宋"/>
                <w:highlight w:val="none"/>
              </w:rPr>
            </w:pPr>
          </w:p>
        </w:tc>
        <w:tc>
          <w:tcPr>
            <w:tcW w:w="1421" w:type="dxa"/>
            <w:vAlign w:val="center"/>
          </w:tcPr>
          <w:p w14:paraId="1A68F6D2">
            <w:pPr>
              <w:keepNext/>
              <w:widowControl/>
              <w:shd w:val="clear"/>
              <w:wordWrap w:val="0"/>
              <w:topLinePunct/>
              <w:ind w:firstLine="420"/>
              <w:rPr>
                <w:rFonts w:ascii="仿宋" w:hAnsi="仿宋" w:eastAsia="仿宋" w:cs="仿宋"/>
                <w:highlight w:val="none"/>
              </w:rPr>
            </w:pPr>
          </w:p>
        </w:tc>
        <w:tc>
          <w:tcPr>
            <w:tcW w:w="1316" w:type="dxa"/>
            <w:vAlign w:val="center"/>
          </w:tcPr>
          <w:p w14:paraId="2802D81A">
            <w:pPr>
              <w:keepNext/>
              <w:widowControl/>
              <w:shd w:val="clear"/>
              <w:wordWrap w:val="0"/>
              <w:topLinePunct/>
              <w:ind w:firstLine="420"/>
              <w:rPr>
                <w:rFonts w:ascii="仿宋" w:hAnsi="仿宋" w:eastAsia="仿宋" w:cs="仿宋"/>
                <w:highlight w:val="none"/>
              </w:rPr>
            </w:pPr>
          </w:p>
        </w:tc>
        <w:tc>
          <w:tcPr>
            <w:tcW w:w="1404" w:type="dxa"/>
            <w:vAlign w:val="center"/>
          </w:tcPr>
          <w:p w14:paraId="67FC3DF0">
            <w:pPr>
              <w:keepNext/>
              <w:widowControl/>
              <w:shd w:val="clear"/>
              <w:wordWrap w:val="0"/>
              <w:topLinePunct/>
              <w:ind w:firstLine="420"/>
              <w:rPr>
                <w:rFonts w:ascii="仿宋" w:hAnsi="仿宋" w:eastAsia="仿宋" w:cs="仿宋"/>
                <w:highlight w:val="none"/>
              </w:rPr>
            </w:pPr>
          </w:p>
        </w:tc>
      </w:tr>
      <w:tr w14:paraId="0DF01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trPr>
        <w:tc>
          <w:tcPr>
            <w:tcW w:w="1017" w:type="dxa"/>
            <w:vAlign w:val="center"/>
          </w:tcPr>
          <w:p w14:paraId="765249C4">
            <w:pPr>
              <w:keepNext/>
              <w:widowControl/>
              <w:shd w:val="clear"/>
              <w:wordWrap w:val="0"/>
              <w:topLinePunct/>
              <w:ind w:firstLine="0" w:firstLineChars="0"/>
              <w:rPr>
                <w:rFonts w:ascii="仿宋" w:hAnsi="仿宋" w:eastAsia="仿宋" w:cs="仿宋"/>
                <w:highlight w:val="none"/>
              </w:rPr>
            </w:pPr>
            <w:r>
              <w:rPr>
                <w:rFonts w:hint="eastAsia" w:ascii="仿宋" w:hAnsi="仿宋" w:eastAsia="仿宋" w:cs="仿宋"/>
                <w:highlight w:val="none"/>
              </w:rPr>
              <w:t>利息</w:t>
            </w:r>
          </w:p>
        </w:tc>
        <w:tc>
          <w:tcPr>
            <w:tcW w:w="1088" w:type="dxa"/>
            <w:vAlign w:val="center"/>
          </w:tcPr>
          <w:p w14:paraId="5EA550BC">
            <w:pPr>
              <w:keepNext/>
              <w:widowControl/>
              <w:shd w:val="clear"/>
              <w:wordWrap w:val="0"/>
              <w:topLinePunct/>
              <w:ind w:firstLine="420"/>
              <w:rPr>
                <w:rFonts w:ascii="仿宋" w:hAnsi="仿宋" w:eastAsia="仿宋" w:cs="仿宋"/>
                <w:highlight w:val="none"/>
              </w:rPr>
            </w:pPr>
          </w:p>
        </w:tc>
        <w:tc>
          <w:tcPr>
            <w:tcW w:w="1228" w:type="dxa"/>
            <w:vAlign w:val="center"/>
          </w:tcPr>
          <w:p w14:paraId="6DC712FC">
            <w:pPr>
              <w:keepNext/>
              <w:widowControl/>
              <w:shd w:val="clear"/>
              <w:wordWrap w:val="0"/>
              <w:topLinePunct/>
              <w:ind w:firstLine="0" w:firstLineChars="0"/>
              <w:jc w:val="both"/>
              <w:rPr>
                <w:rFonts w:ascii="仿宋" w:hAnsi="仿宋" w:eastAsia="仿宋" w:cs="仿宋"/>
                <w:highlight w:val="none"/>
              </w:rPr>
            </w:pPr>
          </w:p>
        </w:tc>
        <w:tc>
          <w:tcPr>
            <w:tcW w:w="1333" w:type="dxa"/>
            <w:vAlign w:val="center"/>
          </w:tcPr>
          <w:p w14:paraId="72A291B9">
            <w:pPr>
              <w:keepNext/>
              <w:widowControl/>
              <w:shd w:val="clear"/>
              <w:wordWrap w:val="0"/>
              <w:topLinePunct/>
              <w:ind w:firstLine="420"/>
              <w:rPr>
                <w:rFonts w:ascii="仿宋" w:hAnsi="仿宋" w:eastAsia="仿宋" w:cs="仿宋"/>
                <w:highlight w:val="none"/>
              </w:rPr>
            </w:pPr>
          </w:p>
        </w:tc>
        <w:tc>
          <w:tcPr>
            <w:tcW w:w="1421" w:type="dxa"/>
            <w:vAlign w:val="center"/>
          </w:tcPr>
          <w:p w14:paraId="6FB8820E">
            <w:pPr>
              <w:keepNext/>
              <w:widowControl/>
              <w:shd w:val="clear"/>
              <w:wordWrap w:val="0"/>
              <w:topLinePunct/>
              <w:ind w:firstLine="420"/>
              <w:rPr>
                <w:rFonts w:ascii="仿宋" w:hAnsi="仿宋" w:eastAsia="仿宋" w:cs="仿宋"/>
                <w:highlight w:val="none"/>
              </w:rPr>
            </w:pPr>
          </w:p>
        </w:tc>
        <w:tc>
          <w:tcPr>
            <w:tcW w:w="1316" w:type="dxa"/>
            <w:vAlign w:val="center"/>
          </w:tcPr>
          <w:p w14:paraId="4B35AEA6">
            <w:pPr>
              <w:keepNext/>
              <w:widowControl/>
              <w:shd w:val="clear"/>
              <w:wordWrap w:val="0"/>
              <w:topLinePunct/>
              <w:ind w:firstLine="420"/>
              <w:rPr>
                <w:rFonts w:ascii="仿宋" w:hAnsi="仿宋" w:eastAsia="仿宋" w:cs="仿宋"/>
                <w:highlight w:val="none"/>
              </w:rPr>
            </w:pPr>
          </w:p>
        </w:tc>
        <w:tc>
          <w:tcPr>
            <w:tcW w:w="1404" w:type="dxa"/>
            <w:vAlign w:val="center"/>
          </w:tcPr>
          <w:p w14:paraId="032C6022">
            <w:pPr>
              <w:keepNext/>
              <w:widowControl/>
              <w:shd w:val="clear"/>
              <w:wordWrap w:val="0"/>
              <w:topLinePunct/>
              <w:ind w:firstLine="420"/>
              <w:rPr>
                <w:rFonts w:ascii="仿宋" w:hAnsi="仿宋" w:eastAsia="仿宋" w:cs="仿宋"/>
                <w:highlight w:val="none"/>
              </w:rPr>
            </w:pPr>
          </w:p>
        </w:tc>
      </w:tr>
      <w:tr w14:paraId="658BD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trPr>
        <w:tc>
          <w:tcPr>
            <w:tcW w:w="1017" w:type="dxa"/>
          </w:tcPr>
          <w:p w14:paraId="4DAEC485">
            <w:pPr>
              <w:keepNext/>
              <w:widowControl/>
              <w:shd w:val="clear"/>
              <w:wordWrap w:val="0"/>
              <w:topLinePunct/>
              <w:ind w:firstLine="0" w:firstLineChars="0"/>
              <w:rPr>
                <w:rFonts w:ascii="仿宋" w:hAnsi="仿宋" w:eastAsia="仿宋" w:cs="仿宋"/>
                <w:highlight w:val="none"/>
                <w:lang w:eastAsia="zh-Hans"/>
              </w:rPr>
            </w:pPr>
            <w:r>
              <w:rPr>
                <w:rFonts w:hint="eastAsia" w:ascii="仿宋" w:hAnsi="仿宋" w:eastAsia="仿宋" w:cs="仿宋"/>
                <w:highlight w:val="none"/>
                <w:lang w:eastAsia="zh-Hans"/>
              </w:rPr>
              <w:t>罚息</w:t>
            </w:r>
          </w:p>
        </w:tc>
        <w:tc>
          <w:tcPr>
            <w:tcW w:w="1088" w:type="dxa"/>
          </w:tcPr>
          <w:p w14:paraId="72123C4B">
            <w:pPr>
              <w:keepNext/>
              <w:widowControl/>
              <w:shd w:val="clear"/>
              <w:wordWrap w:val="0"/>
              <w:topLinePunct/>
              <w:ind w:firstLine="420"/>
              <w:rPr>
                <w:rFonts w:ascii="仿宋" w:hAnsi="仿宋" w:eastAsia="仿宋" w:cs="仿宋"/>
                <w:highlight w:val="none"/>
              </w:rPr>
            </w:pPr>
          </w:p>
        </w:tc>
        <w:tc>
          <w:tcPr>
            <w:tcW w:w="1228" w:type="dxa"/>
            <w:vAlign w:val="center"/>
          </w:tcPr>
          <w:p w14:paraId="2C16B965">
            <w:pPr>
              <w:keepNext/>
              <w:widowControl/>
              <w:shd w:val="clear"/>
              <w:wordWrap w:val="0"/>
              <w:topLinePunct/>
              <w:ind w:firstLine="0" w:firstLineChars="0"/>
              <w:jc w:val="center"/>
              <w:rPr>
                <w:rFonts w:ascii="仿宋" w:hAnsi="仿宋" w:eastAsia="仿宋" w:cs="仿宋"/>
                <w:highlight w:val="none"/>
              </w:rPr>
            </w:pPr>
          </w:p>
        </w:tc>
        <w:tc>
          <w:tcPr>
            <w:tcW w:w="1333" w:type="dxa"/>
            <w:vAlign w:val="center"/>
          </w:tcPr>
          <w:p w14:paraId="144077B4">
            <w:pPr>
              <w:keepNext/>
              <w:widowControl/>
              <w:shd w:val="clear"/>
              <w:wordWrap w:val="0"/>
              <w:topLinePunct/>
              <w:ind w:firstLine="420"/>
              <w:rPr>
                <w:rFonts w:ascii="仿宋" w:hAnsi="仿宋" w:eastAsia="仿宋" w:cs="仿宋"/>
                <w:highlight w:val="none"/>
              </w:rPr>
            </w:pPr>
          </w:p>
        </w:tc>
        <w:tc>
          <w:tcPr>
            <w:tcW w:w="1421" w:type="dxa"/>
            <w:vAlign w:val="center"/>
          </w:tcPr>
          <w:p w14:paraId="6669CDC1">
            <w:pPr>
              <w:keepNext/>
              <w:widowControl/>
              <w:shd w:val="clear"/>
              <w:wordWrap w:val="0"/>
              <w:topLinePunct/>
              <w:ind w:firstLine="420"/>
              <w:rPr>
                <w:rFonts w:ascii="仿宋" w:hAnsi="仿宋" w:eastAsia="仿宋" w:cs="仿宋"/>
                <w:highlight w:val="none"/>
              </w:rPr>
            </w:pPr>
          </w:p>
        </w:tc>
        <w:tc>
          <w:tcPr>
            <w:tcW w:w="1316" w:type="dxa"/>
            <w:vAlign w:val="center"/>
          </w:tcPr>
          <w:p w14:paraId="16C15A68">
            <w:pPr>
              <w:keepNext/>
              <w:widowControl/>
              <w:shd w:val="clear"/>
              <w:wordWrap w:val="0"/>
              <w:topLinePunct/>
              <w:ind w:firstLine="420"/>
              <w:rPr>
                <w:rFonts w:ascii="仿宋" w:hAnsi="仿宋" w:eastAsia="仿宋" w:cs="仿宋"/>
                <w:highlight w:val="none"/>
              </w:rPr>
            </w:pPr>
          </w:p>
        </w:tc>
        <w:tc>
          <w:tcPr>
            <w:tcW w:w="1404" w:type="dxa"/>
            <w:vAlign w:val="center"/>
          </w:tcPr>
          <w:p w14:paraId="38C0C6C1">
            <w:pPr>
              <w:keepNext/>
              <w:widowControl/>
              <w:shd w:val="clear"/>
              <w:wordWrap w:val="0"/>
              <w:topLinePunct/>
              <w:ind w:firstLine="420"/>
              <w:rPr>
                <w:rFonts w:ascii="仿宋" w:hAnsi="仿宋" w:eastAsia="仿宋" w:cs="仿宋"/>
                <w:highlight w:val="none"/>
              </w:rPr>
            </w:pPr>
          </w:p>
        </w:tc>
      </w:tr>
      <w:tr w14:paraId="0E980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trPr>
        <w:tc>
          <w:tcPr>
            <w:tcW w:w="1017" w:type="dxa"/>
          </w:tcPr>
          <w:p w14:paraId="0A567E62">
            <w:pPr>
              <w:keepNext/>
              <w:widowControl/>
              <w:shd w:val="clear"/>
              <w:wordWrap w:val="0"/>
              <w:topLinePunct/>
              <w:ind w:firstLine="0" w:firstLineChars="0"/>
              <w:rPr>
                <w:rFonts w:ascii="仿宋" w:hAnsi="仿宋" w:eastAsia="仿宋" w:cs="仿宋"/>
                <w:highlight w:val="none"/>
              </w:rPr>
            </w:pPr>
            <w:r>
              <w:rPr>
                <w:rFonts w:hint="eastAsia" w:ascii="仿宋" w:hAnsi="仿宋" w:eastAsia="仿宋" w:cs="仿宋"/>
                <w:highlight w:val="none"/>
              </w:rPr>
              <w:t>其他</w:t>
            </w:r>
          </w:p>
        </w:tc>
        <w:tc>
          <w:tcPr>
            <w:tcW w:w="1088" w:type="dxa"/>
          </w:tcPr>
          <w:p w14:paraId="7907F370">
            <w:pPr>
              <w:keepNext/>
              <w:widowControl/>
              <w:shd w:val="clear"/>
              <w:wordWrap w:val="0"/>
              <w:topLinePunct/>
              <w:ind w:firstLine="420"/>
              <w:rPr>
                <w:rFonts w:ascii="仿宋" w:hAnsi="仿宋" w:eastAsia="仿宋" w:cs="仿宋"/>
                <w:highlight w:val="none"/>
              </w:rPr>
            </w:pPr>
          </w:p>
        </w:tc>
        <w:tc>
          <w:tcPr>
            <w:tcW w:w="1228" w:type="dxa"/>
            <w:vAlign w:val="center"/>
          </w:tcPr>
          <w:p w14:paraId="73F5635C">
            <w:pPr>
              <w:keepNext/>
              <w:widowControl/>
              <w:shd w:val="clear"/>
              <w:wordWrap w:val="0"/>
              <w:topLinePunct/>
              <w:ind w:firstLine="0" w:firstLineChars="0"/>
              <w:jc w:val="center"/>
              <w:rPr>
                <w:rFonts w:ascii="仿宋" w:hAnsi="仿宋" w:eastAsia="仿宋" w:cs="仿宋"/>
                <w:highlight w:val="none"/>
              </w:rPr>
            </w:pPr>
          </w:p>
        </w:tc>
        <w:tc>
          <w:tcPr>
            <w:tcW w:w="1333" w:type="dxa"/>
            <w:vAlign w:val="center"/>
          </w:tcPr>
          <w:p w14:paraId="03AF2CCD">
            <w:pPr>
              <w:keepNext/>
              <w:widowControl/>
              <w:shd w:val="clear"/>
              <w:wordWrap w:val="0"/>
              <w:topLinePunct/>
              <w:ind w:firstLine="420"/>
              <w:rPr>
                <w:rFonts w:ascii="仿宋" w:hAnsi="仿宋" w:eastAsia="仿宋" w:cs="仿宋"/>
                <w:highlight w:val="none"/>
              </w:rPr>
            </w:pPr>
          </w:p>
        </w:tc>
        <w:tc>
          <w:tcPr>
            <w:tcW w:w="1421" w:type="dxa"/>
            <w:vAlign w:val="center"/>
          </w:tcPr>
          <w:p w14:paraId="71571AE7">
            <w:pPr>
              <w:keepNext/>
              <w:widowControl/>
              <w:shd w:val="clear"/>
              <w:wordWrap w:val="0"/>
              <w:topLinePunct/>
              <w:ind w:firstLine="420"/>
              <w:rPr>
                <w:rFonts w:ascii="仿宋" w:hAnsi="仿宋" w:eastAsia="仿宋" w:cs="仿宋"/>
                <w:highlight w:val="none"/>
              </w:rPr>
            </w:pPr>
          </w:p>
        </w:tc>
        <w:tc>
          <w:tcPr>
            <w:tcW w:w="1316" w:type="dxa"/>
            <w:vAlign w:val="center"/>
          </w:tcPr>
          <w:p w14:paraId="168F7C2C">
            <w:pPr>
              <w:keepNext/>
              <w:widowControl/>
              <w:shd w:val="clear"/>
              <w:wordWrap w:val="0"/>
              <w:topLinePunct/>
              <w:ind w:firstLine="420"/>
              <w:rPr>
                <w:rFonts w:ascii="仿宋" w:hAnsi="仿宋" w:eastAsia="仿宋" w:cs="仿宋"/>
                <w:highlight w:val="none"/>
              </w:rPr>
            </w:pPr>
          </w:p>
        </w:tc>
        <w:tc>
          <w:tcPr>
            <w:tcW w:w="1404" w:type="dxa"/>
            <w:vAlign w:val="center"/>
          </w:tcPr>
          <w:p w14:paraId="3E6EF1CA">
            <w:pPr>
              <w:keepNext/>
              <w:widowControl/>
              <w:shd w:val="clear"/>
              <w:wordWrap w:val="0"/>
              <w:topLinePunct/>
              <w:ind w:firstLine="420"/>
              <w:rPr>
                <w:rFonts w:ascii="仿宋" w:hAnsi="仿宋" w:eastAsia="仿宋" w:cs="仿宋"/>
                <w:highlight w:val="none"/>
              </w:rPr>
            </w:pPr>
          </w:p>
        </w:tc>
      </w:tr>
      <w:tr w14:paraId="546C7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 w:hRule="atLeast"/>
        </w:trPr>
        <w:tc>
          <w:tcPr>
            <w:tcW w:w="1017" w:type="dxa"/>
          </w:tcPr>
          <w:p w14:paraId="6D8DDDCB">
            <w:pPr>
              <w:keepNext/>
              <w:widowControl/>
              <w:shd w:val="clear"/>
              <w:wordWrap w:val="0"/>
              <w:topLinePunct/>
              <w:ind w:firstLine="0" w:firstLineChars="0"/>
              <w:rPr>
                <w:rFonts w:ascii="仿宋" w:hAnsi="仿宋" w:eastAsia="仿宋" w:cs="仿宋"/>
                <w:highlight w:val="none"/>
              </w:rPr>
            </w:pPr>
            <w:r>
              <w:rPr>
                <w:rFonts w:hint="eastAsia" w:ascii="仿宋" w:hAnsi="仿宋" w:eastAsia="仿宋" w:cs="仿宋"/>
                <w:highlight w:val="none"/>
              </w:rPr>
              <w:t>小计</w:t>
            </w:r>
          </w:p>
        </w:tc>
        <w:tc>
          <w:tcPr>
            <w:tcW w:w="1088" w:type="dxa"/>
          </w:tcPr>
          <w:p w14:paraId="0F2ED3E1">
            <w:pPr>
              <w:keepNext/>
              <w:widowControl/>
              <w:shd w:val="clear"/>
              <w:wordWrap w:val="0"/>
              <w:topLinePunct/>
              <w:ind w:firstLine="420"/>
              <w:rPr>
                <w:rFonts w:ascii="仿宋" w:hAnsi="仿宋" w:eastAsia="仿宋" w:cs="仿宋"/>
                <w:highlight w:val="none"/>
              </w:rPr>
            </w:pPr>
          </w:p>
        </w:tc>
        <w:tc>
          <w:tcPr>
            <w:tcW w:w="1228" w:type="dxa"/>
            <w:vAlign w:val="center"/>
          </w:tcPr>
          <w:p w14:paraId="283E237F">
            <w:pPr>
              <w:keepNext/>
              <w:widowControl/>
              <w:shd w:val="clear"/>
              <w:wordWrap w:val="0"/>
              <w:topLinePunct/>
              <w:ind w:firstLine="0" w:firstLineChars="0"/>
              <w:jc w:val="center"/>
              <w:rPr>
                <w:rFonts w:ascii="仿宋" w:hAnsi="仿宋" w:eastAsia="仿宋" w:cs="仿宋"/>
                <w:highlight w:val="none"/>
              </w:rPr>
            </w:pPr>
          </w:p>
        </w:tc>
        <w:tc>
          <w:tcPr>
            <w:tcW w:w="1333" w:type="dxa"/>
            <w:vAlign w:val="center"/>
          </w:tcPr>
          <w:p w14:paraId="08D50E12">
            <w:pPr>
              <w:keepNext/>
              <w:widowControl/>
              <w:shd w:val="clear"/>
              <w:wordWrap w:val="0"/>
              <w:topLinePunct/>
              <w:ind w:firstLine="420"/>
              <w:rPr>
                <w:rFonts w:ascii="仿宋" w:hAnsi="仿宋" w:eastAsia="仿宋" w:cs="仿宋"/>
                <w:highlight w:val="none"/>
              </w:rPr>
            </w:pPr>
          </w:p>
        </w:tc>
        <w:tc>
          <w:tcPr>
            <w:tcW w:w="1421" w:type="dxa"/>
            <w:vAlign w:val="center"/>
          </w:tcPr>
          <w:p w14:paraId="2B1C8E4C">
            <w:pPr>
              <w:keepNext/>
              <w:widowControl/>
              <w:shd w:val="clear"/>
              <w:wordWrap w:val="0"/>
              <w:topLinePunct/>
              <w:ind w:firstLine="420"/>
              <w:rPr>
                <w:rFonts w:ascii="仿宋" w:hAnsi="仿宋" w:eastAsia="仿宋" w:cs="仿宋"/>
                <w:highlight w:val="none"/>
              </w:rPr>
            </w:pPr>
          </w:p>
        </w:tc>
        <w:tc>
          <w:tcPr>
            <w:tcW w:w="1316" w:type="dxa"/>
            <w:vAlign w:val="center"/>
          </w:tcPr>
          <w:p w14:paraId="552D12F2">
            <w:pPr>
              <w:keepNext/>
              <w:widowControl/>
              <w:shd w:val="clear"/>
              <w:wordWrap w:val="0"/>
              <w:topLinePunct/>
              <w:ind w:firstLine="420"/>
              <w:rPr>
                <w:rFonts w:ascii="仿宋" w:hAnsi="仿宋" w:eastAsia="仿宋" w:cs="仿宋"/>
                <w:highlight w:val="none"/>
              </w:rPr>
            </w:pPr>
          </w:p>
        </w:tc>
        <w:tc>
          <w:tcPr>
            <w:tcW w:w="1404" w:type="dxa"/>
            <w:vAlign w:val="center"/>
          </w:tcPr>
          <w:p w14:paraId="574DD308">
            <w:pPr>
              <w:keepNext/>
              <w:widowControl/>
              <w:shd w:val="clear"/>
              <w:wordWrap w:val="0"/>
              <w:topLinePunct/>
              <w:ind w:firstLine="420"/>
              <w:rPr>
                <w:rFonts w:ascii="仿宋" w:hAnsi="仿宋" w:eastAsia="仿宋" w:cs="仿宋"/>
                <w:highlight w:val="none"/>
              </w:rPr>
            </w:pPr>
          </w:p>
        </w:tc>
      </w:tr>
      <w:tr w14:paraId="04196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 w:hRule="atLeast"/>
        </w:trPr>
        <w:tc>
          <w:tcPr>
            <w:tcW w:w="8807" w:type="dxa"/>
            <w:gridSpan w:val="7"/>
          </w:tcPr>
          <w:p w14:paraId="60C26027">
            <w:pPr>
              <w:keepNext/>
              <w:widowControl/>
              <w:shd w:val="clear"/>
              <w:wordWrap w:val="0"/>
              <w:topLinePunct/>
              <w:ind w:firstLine="0" w:firstLineChars="0"/>
              <w:rPr>
                <w:rFonts w:ascii="仿宋" w:hAnsi="仿宋" w:eastAsia="仿宋" w:cs="仿宋"/>
                <w:highlight w:val="none"/>
              </w:rPr>
            </w:pPr>
            <w:r>
              <w:rPr>
                <w:rFonts w:hint="eastAsia" w:ascii="仿宋" w:hAnsi="仿宋" w:eastAsia="仿宋" w:cs="仿宋"/>
                <w:highlight w:val="none"/>
              </w:rPr>
              <w:t>合计：</w:t>
            </w:r>
          </w:p>
        </w:tc>
      </w:tr>
    </w:tbl>
    <w:p w14:paraId="39D13962">
      <w:pPr>
        <w:keepNext/>
        <w:widowControl/>
        <w:shd w:val="clear"/>
        <w:wordWrap w:val="0"/>
        <w:topLinePunct/>
        <w:ind w:firstLine="0" w:firstLineChars="0"/>
        <w:rPr>
          <w:rFonts w:ascii="仿宋" w:hAnsi="仿宋" w:eastAsia="仿宋" w:cs="仿宋"/>
          <w:b/>
          <w:bCs/>
          <w:sz w:val="22"/>
          <w:szCs w:val="28"/>
          <w:highlight w:val="none"/>
        </w:rPr>
      </w:pPr>
      <w:bookmarkStart w:id="11" w:name="_Toc1857011747_WPSOffice_Level1"/>
      <w:bookmarkStart w:id="12" w:name="_Toc1440981895"/>
    </w:p>
    <w:p w14:paraId="5DD58619">
      <w:pPr>
        <w:keepNext/>
        <w:widowControl/>
        <w:shd w:val="clear"/>
        <w:wordWrap w:val="0"/>
        <w:topLinePunct/>
        <w:ind w:firstLine="0" w:firstLineChars="0"/>
        <w:rPr>
          <w:rFonts w:ascii="仿宋" w:hAnsi="仿宋" w:eastAsia="仿宋" w:cs="仿宋"/>
          <w:b/>
          <w:bCs/>
          <w:sz w:val="28"/>
          <w:szCs w:val="36"/>
          <w:highlight w:val="none"/>
        </w:rPr>
      </w:pPr>
      <w:r>
        <w:rPr>
          <w:rFonts w:hint="eastAsia" w:ascii="仿宋" w:hAnsi="仿宋" w:eastAsia="仿宋" w:cs="仿宋"/>
          <w:b/>
          <w:bCs/>
          <w:sz w:val="22"/>
          <w:szCs w:val="28"/>
          <w:highlight w:val="none"/>
        </w:rPr>
        <w:t>提示：本页仅由对</w:t>
      </w:r>
      <w:r>
        <w:rPr>
          <w:rFonts w:hint="eastAsia" w:ascii="仿宋" w:hAnsi="仿宋" w:eastAsia="仿宋" w:cs="仿宋"/>
          <w:b/>
          <w:bCs/>
          <w:sz w:val="22"/>
          <w:szCs w:val="28"/>
          <w:highlight w:val="none"/>
          <w:lang w:eastAsia="zh-CN"/>
        </w:rPr>
        <w:t>浙江恒诺家具有限公司</w:t>
      </w:r>
      <w:r>
        <w:rPr>
          <w:rFonts w:hint="eastAsia" w:ascii="仿宋" w:hAnsi="仿宋" w:eastAsia="仿宋" w:cs="仿宋"/>
          <w:b/>
          <w:bCs/>
          <w:sz w:val="22"/>
          <w:szCs w:val="28"/>
          <w:highlight w:val="none"/>
        </w:rPr>
        <w:t>享有多笔债权的债权人填写。</w:t>
      </w:r>
      <w:r>
        <w:rPr>
          <w:rFonts w:hint="eastAsia" w:ascii="仿宋" w:hAnsi="仿宋" w:eastAsia="仿宋" w:cs="仿宋"/>
          <w:b/>
          <w:bCs/>
          <w:sz w:val="28"/>
          <w:szCs w:val="36"/>
          <w:highlight w:val="none"/>
        </w:rPr>
        <w:br w:type="page"/>
      </w:r>
    </w:p>
    <w:p w14:paraId="4F34BBC9">
      <w:pPr>
        <w:shd w:val="clear"/>
        <w:snapToGrid w:val="0"/>
        <w:spacing w:before="211" w:beforeLines="50" w:after="211" w:afterLines="50"/>
        <w:ind w:firstLine="643"/>
        <w:contextualSpacing/>
        <w:jc w:val="center"/>
        <w:rPr>
          <w:rFonts w:ascii="仿宋" w:hAnsi="仿宋" w:eastAsia="仿宋" w:cs="仿宋"/>
          <w:b/>
          <w:sz w:val="32"/>
          <w:szCs w:val="32"/>
          <w:highlight w:val="none"/>
          <w:lang w:eastAsia="zh-Hans"/>
        </w:rPr>
      </w:pPr>
      <w:r>
        <w:rPr>
          <w:rFonts w:hint="eastAsia" w:ascii="仿宋" w:hAnsi="仿宋" w:eastAsia="仿宋" w:cs="仿宋"/>
          <w:b/>
          <w:sz w:val="32"/>
          <w:szCs w:val="32"/>
          <w:highlight w:val="none"/>
          <w:lang w:eastAsia="zh-Hans"/>
        </w:rPr>
        <w:t>债权计算清单</w:t>
      </w:r>
      <w:bookmarkEnd w:id="11"/>
      <w:bookmarkEnd w:id="12"/>
    </w:p>
    <w:p w14:paraId="072E85A6">
      <w:pPr>
        <w:keepNext/>
        <w:widowControl/>
        <w:shd w:val="clear"/>
        <w:wordWrap w:val="0"/>
        <w:topLinePunct/>
        <w:ind w:firstLine="422"/>
        <w:jc w:val="center"/>
        <w:rPr>
          <w:rFonts w:ascii="仿宋" w:hAnsi="仿宋" w:eastAsia="仿宋" w:cs="仿宋"/>
          <w:b/>
          <w:bCs/>
          <w:highlight w:val="none"/>
        </w:rPr>
      </w:pPr>
    </w:p>
    <w:p w14:paraId="2ED043F4">
      <w:pPr>
        <w:keepNext/>
        <w:widowControl/>
        <w:shd w:val="clear"/>
        <w:wordWrap w:val="0"/>
        <w:topLinePunct/>
        <w:ind w:firstLine="480"/>
        <w:rPr>
          <w:rFonts w:ascii="仿宋" w:hAnsi="仿宋" w:eastAsia="仿宋" w:cs="仿宋"/>
          <w:sz w:val="24"/>
          <w:szCs w:val="32"/>
          <w:highlight w:val="none"/>
        </w:rPr>
      </w:pPr>
      <w:r>
        <w:rPr>
          <w:rFonts w:hint="eastAsia" w:ascii="仿宋" w:hAnsi="仿宋" w:eastAsia="仿宋" w:cs="仿宋"/>
          <w:sz w:val="24"/>
          <w:szCs w:val="32"/>
          <w:highlight w:val="none"/>
        </w:rPr>
        <w:t>提示：债权人债权构成中，若有利息或违约金（赔偿金），应单独附页，列明计算过程及相关说明，否则有可能因为事实不清导致无法确认。</w:t>
      </w:r>
    </w:p>
    <w:p w14:paraId="116EB088">
      <w:pPr>
        <w:keepNext/>
        <w:widowControl/>
        <w:shd w:val="clear"/>
        <w:wordWrap w:val="0"/>
        <w:topLinePunct/>
        <w:ind w:firstLine="482"/>
        <w:rPr>
          <w:rFonts w:ascii="仿宋" w:hAnsi="仿宋" w:eastAsia="仿宋" w:cs="仿宋"/>
          <w:b/>
          <w:bCs/>
          <w:sz w:val="24"/>
          <w:szCs w:val="32"/>
          <w:highlight w:val="none"/>
        </w:rPr>
      </w:pPr>
      <w:r>
        <w:rPr>
          <w:rFonts w:hint="eastAsia" w:ascii="仿宋" w:hAnsi="仿宋" w:eastAsia="仿宋" w:cs="仿宋"/>
          <w:b/>
          <w:bCs/>
          <w:sz w:val="24"/>
          <w:szCs w:val="32"/>
          <w:highlight w:val="none"/>
        </w:rPr>
        <w:t>如有多笔债权，请分别列示。</w:t>
      </w:r>
    </w:p>
    <w:p w14:paraId="4E3F3165">
      <w:pPr>
        <w:keepNext/>
        <w:widowControl/>
        <w:shd w:val="clear"/>
        <w:wordWrap w:val="0"/>
        <w:topLinePunct/>
        <w:ind w:firstLine="480"/>
        <w:rPr>
          <w:rFonts w:ascii="仿宋" w:hAnsi="仿宋" w:eastAsia="仿宋" w:cs="仿宋"/>
          <w:sz w:val="24"/>
          <w:highlight w:val="none"/>
        </w:rPr>
      </w:pPr>
    </w:p>
    <w:p w14:paraId="3E8A3A4D">
      <w:pPr>
        <w:keepNext/>
        <w:widowControl/>
        <w:shd w:val="clear"/>
        <w:wordWrap w:val="0"/>
        <w:topLinePunct/>
        <w:ind w:firstLine="480"/>
        <w:rPr>
          <w:rFonts w:ascii="仿宋" w:hAnsi="仿宋" w:eastAsia="仿宋" w:cs="仿宋"/>
          <w:sz w:val="24"/>
          <w:highlight w:val="none"/>
        </w:rPr>
      </w:pPr>
    </w:p>
    <w:p w14:paraId="2B05AB71">
      <w:pPr>
        <w:keepNext/>
        <w:widowControl/>
        <w:shd w:val="clear"/>
        <w:wordWrap w:val="0"/>
        <w:topLinePunct/>
        <w:ind w:firstLine="480"/>
        <w:rPr>
          <w:rFonts w:ascii="仿宋" w:hAnsi="仿宋" w:eastAsia="仿宋" w:cs="仿宋"/>
          <w:sz w:val="24"/>
          <w:highlight w:val="none"/>
        </w:rPr>
      </w:pPr>
    </w:p>
    <w:p w14:paraId="77CD1ECE">
      <w:pPr>
        <w:keepNext/>
        <w:widowControl/>
        <w:shd w:val="clear"/>
        <w:wordWrap w:val="0"/>
        <w:topLinePunct/>
        <w:ind w:firstLine="480"/>
        <w:rPr>
          <w:rFonts w:ascii="仿宋" w:hAnsi="仿宋" w:eastAsia="仿宋" w:cs="仿宋"/>
          <w:sz w:val="24"/>
          <w:highlight w:val="none"/>
        </w:rPr>
      </w:pPr>
    </w:p>
    <w:p w14:paraId="52B480C7">
      <w:pPr>
        <w:keepNext/>
        <w:widowControl/>
        <w:shd w:val="clear"/>
        <w:wordWrap w:val="0"/>
        <w:topLinePunct/>
        <w:ind w:firstLine="480"/>
        <w:rPr>
          <w:rFonts w:ascii="仿宋" w:hAnsi="仿宋" w:eastAsia="仿宋" w:cs="仿宋"/>
          <w:sz w:val="24"/>
          <w:highlight w:val="none"/>
        </w:rPr>
      </w:pPr>
    </w:p>
    <w:p w14:paraId="01275CE4">
      <w:pPr>
        <w:keepNext/>
        <w:widowControl/>
        <w:shd w:val="clear"/>
        <w:wordWrap w:val="0"/>
        <w:topLinePunct/>
        <w:ind w:firstLine="480"/>
        <w:rPr>
          <w:rFonts w:ascii="仿宋" w:hAnsi="仿宋" w:eastAsia="仿宋" w:cs="仿宋"/>
          <w:sz w:val="24"/>
          <w:highlight w:val="none"/>
        </w:rPr>
      </w:pPr>
    </w:p>
    <w:p w14:paraId="55ECA97B">
      <w:pPr>
        <w:keepNext/>
        <w:widowControl/>
        <w:shd w:val="clear"/>
        <w:wordWrap w:val="0"/>
        <w:topLinePunct/>
        <w:ind w:firstLine="480"/>
        <w:rPr>
          <w:rFonts w:ascii="仿宋" w:hAnsi="仿宋" w:eastAsia="仿宋" w:cs="仿宋"/>
          <w:sz w:val="24"/>
          <w:highlight w:val="none"/>
        </w:rPr>
      </w:pPr>
    </w:p>
    <w:p w14:paraId="5F1AFC21">
      <w:pPr>
        <w:keepNext/>
        <w:widowControl/>
        <w:shd w:val="clear"/>
        <w:wordWrap w:val="0"/>
        <w:topLinePunct/>
        <w:ind w:firstLine="480"/>
        <w:rPr>
          <w:rFonts w:ascii="仿宋" w:hAnsi="仿宋" w:eastAsia="仿宋" w:cs="仿宋"/>
          <w:sz w:val="24"/>
          <w:highlight w:val="none"/>
        </w:rPr>
      </w:pPr>
    </w:p>
    <w:p w14:paraId="0B8B178D">
      <w:pPr>
        <w:pStyle w:val="15"/>
        <w:keepNext/>
        <w:widowControl/>
        <w:shd w:val="clear"/>
        <w:wordWrap w:val="0"/>
        <w:topLinePunct/>
        <w:ind w:left="420"/>
        <w:rPr>
          <w:rFonts w:ascii="仿宋" w:hAnsi="仿宋" w:eastAsia="仿宋" w:cs="仿宋"/>
          <w:sz w:val="24"/>
          <w:szCs w:val="24"/>
          <w:highlight w:val="none"/>
        </w:rPr>
      </w:pPr>
    </w:p>
    <w:p w14:paraId="23C486C8">
      <w:pPr>
        <w:pStyle w:val="15"/>
        <w:keepNext/>
        <w:widowControl/>
        <w:shd w:val="clear"/>
        <w:wordWrap w:val="0"/>
        <w:topLinePunct/>
        <w:ind w:left="420"/>
        <w:rPr>
          <w:rFonts w:ascii="仿宋" w:hAnsi="仿宋" w:eastAsia="仿宋" w:cs="仿宋"/>
          <w:sz w:val="24"/>
          <w:szCs w:val="24"/>
          <w:highlight w:val="none"/>
        </w:rPr>
      </w:pPr>
      <w:r>
        <w:rPr>
          <w:rFonts w:hint="eastAsia" w:ascii="仿宋" w:hAnsi="仿宋" w:eastAsia="仿宋" w:cs="仿宋"/>
          <w:sz w:val="24"/>
          <w:szCs w:val="24"/>
          <w:highlight w:val="none"/>
        </w:rPr>
        <w:t xml:space="preserve">                              债权人（</w:t>
      </w:r>
      <w:r>
        <w:rPr>
          <w:rFonts w:hint="eastAsia" w:ascii="仿宋" w:hAnsi="仿宋" w:eastAsia="仿宋" w:cs="仿宋"/>
          <w:sz w:val="24"/>
          <w:szCs w:val="24"/>
          <w:highlight w:val="none"/>
          <w:lang w:eastAsia="zh-Hans"/>
        </w:rPr>
        <w:t>委托代理人）</w:t>
      </w:r>
      <w:r>
        <w:rPr>
          <w:rFonts w:hint="eastAsia" w:ascii="仿宋" w:hAnsi="仿宋" w:eastAsia="仿宋" w:cs="仿宋"/>
          <w:sz w:val="24"/>
          <w:szCs w:val="24"/>
          <w:highlight w:val="none"/>
        </w:rPr>
        <w:t>：</w:t>
      </w:r>
    </w:p>
    <w:p w14:paraId="35524088">
      <w:pPr>
        <w:pStyle w:val="15"/>
        <w:keepNext/>
        <w:widowControl/>
        <w:shd w:val="clear"/>
        <w:wordWrap w:val="0"/>
        <w:topLinePunct/>
        <w:ind w:left="420"/>
        <w:rPr>
          <w:rFonts w:ascii="仿宋" w:hAnsi="仿宋" w:eastAsia="仿宋" w:cs="仿宋"/>
          <w:sz w:val="24"/>
          <w:szCs w:val="24"/>
          <w:highlight w:val="none"/>
        </w:rPr>
      </w:pPr>
      <w:r>
        <w:rPr>
          <w:rFonts w:hint="eastAsia" w:ascii="仿宋" w:hAnsi="仿宋" w:eastAsia="仿宋" w:cs="仿宋"/>
          <w:sz w:val="24"/>
          <w:szCs w:val="24"/>
          <w:highlight w:val="none"/>
        </w:rPr>
        <w:t xml:space="preserve">     年     月    日</w:t>
      </w:r>
    </w:p>
    <w:p w14:paraId="565723DD">
      <w:pPr>
        <w:keepNext/>
        <w:widowControl/>
        <w:shd w:val="clear"/>
        <w:wordWrap w:val="0"/>
        <w:topLinePunct/>
        <w:spacing w:before="156" w:after="156"/>
        <w:ind w:firstLine="420"/>
        <w:jc w:val="right"/>
        <w:rPr>
          <w:rFonts w:ascii="仿宋" w:hAnsi="仿宋" w:eastAsia="仿宋" w:cs="仿宋"/>
          <w:szCs w:val="21"/>
          <w:highlight w:val="none"/>
        </w:rPr>
      </w:pPr>
    </w:p>
    <w:p w14:paraId="72D34F0A">
      <w:pPr>
        <w:keepNext/>
        <w:widowControl/>
        <w:shd w:val="clear"/>
        <w:wordWrap w:val="0"/>
        <w:topLinePunct/>
        <w:snapToGrid w:val="0"/>
        <w:ind w:firstLine="420"/>
        <w:rPr>
          <w:rFonts w:ascii="仿宋" w:hAnsi="仿宋" w:eastAsia="仿宋" w:cs="仿宋"/>
          <w:szCs w:val="21"/>
          <w:highlight w:val="none"/>
        </w:rPr>
      </w:pPr>
    </w:p>
    <w:p w14:paraId="4E9CB3F4">
      <w:pPr>
        <w:keepNext/>
        <w:widowControl/>
        <w:shd w:val="clear"/>
        <w:wordWrap w:val="0"/>
        <w:topLinePunct/>
        <w:ind w:firstLine="420"/>
        <w:rPr>
          <w:rFonts w:ascii="仿宋" w:hAnsi="仿宋" w:eastAsia="仿宋" w:cs="仿宋"/>
          <w:szCs w:val="21"/>
          <w:highlight w:val="none"/>
        </w:rPr>
      </w:pPr>
    </w:p>
    <w:p w14:paraId="70F7DD02">
      <w:pPr>
        <w:keepNext/>
        <w:widowControl/>
        <w:shd w:val="clear"/>
        <w:wordWrap w:val="0"/>
        <w:topLinePunct/>
        <w:ind w:firstLine="422"/>
        <w:jc w:val="center"/>
        <w:rPr>
          <w:rFonts w:ascii="仿宋" w:hAnsi="仿宋" w:eastAsia="仿宋" w:cs="仿宋"/>
          <w:b/>
          <w:szCs w:val="21"/>
          <w:highlight w:val="none"/>
        </w:rPr>
      </w:pPr>
      <w:r>
        <w:rPr>
          <w:rFonts w:hint="eastAsia" w:ascii="仿宋" w:hAnsi="仿宋" w:eastAsia="仿宋" w:cs="仿宋"/>
          <w:b/>
          <w:szCs w:val="21"/>
          <w:highlight w:val="none"/>
        </w:rPr>
        <w:br w:type="page"/>
      </w:r>
    </w:p>
    <w:p w14:paraId="4FA127F1">
      <w:pPr>
        <w:shd w:val="clear"/>
        <w:snapToGrid w:val="0"/>
        <w:spacing w:before="211" w:beforeLines="50" w:after="211" w:afterLines="50"/>
        <w:ind w:firstLine="643"/>
        <w:contextualSpacing/>
        <w:jc w:val="center"/>
        <w:rPr>
          <w:rFonts w:ascii="仿宋" w:hAnsi="仿宋" w:eastAsia="仿宋" w:cs="仿宋"/>
          <w:b/>
          <w:sz w:val="32"/>
          <w:szCs w:val="32"/>
          <w:highlight w:val="none"/>
          <w:lang w:eastAsia="zh-Hans"/>
        </w:rPr>
      </w:pPr>
      <w:bookmarkStart w:id="13" w:name="_Toc1416589978_WPSOffice_Level1"/>
      <w:r>
        <w:rPr>
          <w:rFonts w:hint="eastAsia" w:ascii="仿宋" w:hAnsi="仿宋" w:eastAsia="仿宋" w:cs="仿宋"/>
          <w:b/>
          <w:sz w:val="32"/>
          <w:szCs w:val="32"/>
          <w:highlight w:val="none"/>
          <w:lang w:eastAsia="zh-Hans"/>
        </w:rPr>
        <w:t>法定代表人/负责人身份证明书</w:t>
      </w:r>
      <w:bookmarkEnd w:id="13"/>
    </w:p>
    <w:p w14:paraId="38AB6047">
      <w:pPr>
        <w:keepNext/>
        <w:widowControl/>
        <w:shd w:val="clear"/>
        <w:wordWrap w:val="0"/>
        <w:topLinePunct/>
        <w:ind w:firstLine="420"/>
        <w:rPr>
          <w:rFonts w:ascii="仿宋" w:hAnsi="仿宋" w:eastAsia="仿宋" w:cs="仿宋"/>
          <w:szCs w:val="21"/>
          <w:highlight w:val="none"/>
        </w:rPr>
      </w:pPr>
    </w:p>
    <w:p w14:paraId="2A4869F0">
      <w:pPr>
        <w:keepNext/>
        <w:widowControl/>
        <w:shd w:val="clear"/>
        <w:wordWrap w:val="0"/>
        <w:topLinePunct/>
        <w:ind w:firstLine="480"/>
        <w:rPr>
          <w:rFonts w:ascii="仿宋" w:hAnsi="仿宋" w:eastAsia="仿宋" w:cs="仿宋"/>
          <w:sz w:val="24"/>
          <w:highlight w:val="none"/>
        </w:rPr>
      </w:pPr>
      <w:r>
        <w:rPr>
          <w:rFonts w:hint="eastAsia" w:ascii="仿宋" w:hAnsi="仿宋" w:eastAsia="仿宋" w:cs="仿宋"/>
          <w:sz w:val="24"/>
          <w:highlight w:val="none"/>
        </w:rPr>
        <w:t>兹证明</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先生/女士在本单位任</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职务，系本单位法定代表人/负责人。</w:t>
      </w:r>
    </w:p>
    <w:p w14:paraId="4F501936">
      <w:pPr>
        <w:keepNext/>
        <w:widowControl/>
        <w:shd w:val="clear"/>
        <w:wordWrap w:val="0"/>
        <w:topLinePunct/>
        <w:ind w:firstLine="480"/>
        <w:rPr>
          <w:rFonts w:ascii="仿宋" w:hAnsi="仿宋" w:eastAsia="仿宋" w:cs="仿宋"/>
          <w:sz w:val="24"/>
          <w:highlight w:val="none"/>
        </w:rPr>
      </w:pPr>
      <w:r>
        <w:rPr>
          <w:rFonts w:hint="eastAsia" w:ascii="仿宋" w:hAnsi="仿宋" w:eastAsia="仿宋" w:cs="仿宋"/>
          <w:sz w:val="24"/>
          <w:highlight w:val="none"/>
        </w:rPr>
        <w:t>特此证明。</w:t>
      </w:r>
    </w:p>
    <w:p w14:paraId="550E8E33">
      <w:pPr>
        <w:keepNext/>
        <w:widowControl/>
        <w:shd w:val="clear"/>
        <w:wordWrap w:val="0"/>
        <w:topLinePunct/>
        <w:ind w:firstLine="480"/>
        <w:rPr>
          <w:rFonts w:ascii="仿宋" w:hAnsi="仿宋" w:eastAsia="仿宋" w:cs="仿宋"/>
          <w:sz w:val="24"/>
          <w:highlight w:val="none"/>
        </w:rPr>
      </w:pPr>
    </w:p>
    <w:p w14:paraId="56556C7B">
      <w:pPr>
        <w:keepNext/>
        <w:widowControl/>
        <w:shd w:val="clear"/>
        <w:wordWrap w:val="0"/>
        <w:topLinePunct/>
        <w:ind w:right="640" w:firstLine="480"/>
        <w:rPr>
          <w:rFonts w:ascii="仿宋" w:hAnsi="仿宋" w:eastAsia="仿宋" w:cs="仿宋"/>
          <w:sz w:val="24"/>
          <w:highlight w:val="none"/>
        </w:rPr>
      </w:pPr>
    </w:p>
    <w:p w14:paraId="16D0193D">
      <w:pPr>
        <w:pStyle w:val="15"/>
        <w:keepNext/>
        <w:widowControl/>
        <w:shd w:val="clear"/>
        <w:wordWrap w:val="0"/>
        <w:topLinePunct/>
        <w:ind w:left="420"/>
        <w:rPr>
          <w:rFonts w:ascii="仿宋" w:hAnsi="仿宋" w:eastAsia="仿宋" w:cs="仿宋"/>
          <w:sz w:val="24"/>
          <w:szCs w:val="24"/>
          <w:highlight w:val="none"/>
        </w:rPr>
      </w:pPr>
      <w:r>
        <w:rPr>
          <w:rFonts w:hint="eastAsia" w:ascii="仿宋" w:hAnsi="仿宋" w:eastAsia="仿宋" w:cs="仿宋"/>
          <w:sz w:val="24"/>
          <w:szCs w:val="24"/>
          <w:highlight w:val="none"/>
        </w:rPr>
        <w:t xml:space="preserve">（单位印鉴） </w:t>
      </w:r>
    </w:p>
    <w:p w14:paraId="4B00CF59">
      <w:pPr>
        <w:keepNext/>
        <w:widowControl/>
        <w:shd w:val="clear"/>
        <w:wordWrap w:val="0"/>
        <w:topLinePunct/>
        <w:ind w:firstLine="480"/>
        <w:jc w:val="right"/>
        <w:rPr>
          <w:rFonts w:ascii="仿宋" w:hAnsi="仿宋" w:eastAsia="仿宋" w:cs="仿宋"/>
          <w:sz w:val="24"/>
          <w:highlight w:val="none"/>
        </w:rPr>
      </w:pPr>
      <w:r>
        <w:rPr>
          <w:rFonts w:hint="eastAsia" w:ascii="仿宋" w:hAnsi="仿宋" w:eastAsia="仿宋" w:cs="仿宋"/>
          <w:sz w:val="24"/>
          <w:szCs w:val="32"/>
          <w:highlight w:val="none"/>
        </w:rPr>
        <w:t xml:space="preserve">     年     月    日</w:t>
      </w:r>
    </w:p>
    <w:p w14:paraId="77EFE755">
      <w:pPr>
        <w:keepNext/>
        <w:widowControl/>
        <w:shd w:val="clear"/>
        <w:wordWrap w:val="0"/>
        <w:topLinePunct/>
        <w:ind w:right="640" w:firstLine="480"/>
        <w:rPr>
          <w:rFonts w:ascii="仿宋" w:hAnsi="仿宋" w:eastAsia="仿宋" w:cs="仿宋"/>
          <w:sz w:val="24"/>
          <w:highlight w:val="none"/>
        </w:rPr>
      </w:pPr>
    </w:p>
    <w:p w14:paraId="2E630C79">
      <w:pPr>
        <w:keepNext/>
        <w:widowControl/>
        <w:shd w:val="clear"/>
        <w:wordWrap w:val="0"/>
        <w:topLinePunct/>
        <w:spacing w:before="120"/>
        <w:ind w:firstLine="480"/>
        <w:rPr>
          <w:rFonts w:ascii="仿宋" w:hAnsi="仿宋" w:eastAsia="仿宋" w:cs="仿宋"/>
          <w:sz w:val="24"/>
          <w:highlight w:val="none"/>
        </w:rPr>
      </w:pPr>
      <w:r>
        <w:rPr>
          <w:rFonts w:hint="eastAsia" w:ascii="仿宋" w:hAnsi="仿宋" w:eastAsia="仿宋" w:cs="仿宋"/>
          <w:sz w:val="24"/>
          <w:highlight w:val="none"/>
        </w:rPr>
        <w:t>附：该法定代表人/负责人身份证复印件（签名）</w:t>
      </w:r>
    </w:p>
    <w:p w14:paraId="5B91825F">
      <w:pPr>
        <w:keepNext/>
        <w:widowControl/>
        <w:shd w:val="clear"/>
        <w:wordWrap w:val="0"/>
        <w:topLinePunct/>
        <w:ind w:right="640" w:firstLine="480"/>
        <w:rPr>
          <w:rFonts w:ascii="仿宋" w:hAnsi="仿宋" w:eastAsia="仿宋" w:cs="仿宋"/>
          <w:sz w:val="24"/>
          <w:highlight w:val="none"/>
        </w:rPr>
      </w:pPr>
    </w:p>
    <w:p w14:paraId="0DC22EBE">
      <w:pPr>
        <w:keepNext/>
        <w:widowControl/>
        <w:shd w:val="clear"/>
        <w:wordWrap w:val="0"/>
        <w:topLinePunct/>
        <w:ind w:firstLine="480"/>
        <w:rPr>
          <w:rFonts w:ascii="仿宋" w:hAnsi="仿宋" w:eastAsia="仿宋" w:cs="仿宋"/>
          <w:sz w:val="24"/>
          <w:highlight w:val="none"/>
        </w:rPr>
      </w:pPr>
      <w:r>
        <w:rPr>
          <w:rFonts w:hint="eastAsia" w:ascii="仿宋" w:hAnsi="仿宋" w:eastAsia="仿宋" w:cs="仿宋"/>
          <w:sz w:val="24"/>
          <w:highlight w:val="none"/>
        </w:rPr>
        <w:br w:type="page"/>
      </w:r>
    </w:p>
    <w:p w14:paraId="5017C136">
      <w:pPr>
        <w:keepNext/>
        <w:widowControl/>
        <w:shd w:val="clear"/>
        <w:topLinePunct/>
        <w:ind w:firstLine="0" w:firstLineChars="0"/>
        <w:jc w:val="center"/>
        <w:rPr>
          <w:rFonts w:ascii="仿宋" w:hAnsi="仿宋" w:eastAsia="仿宋" w:cs="仿宋"/>
          <w:b/>
          <w:sz w:val="32"/>
          <w:szCs w:val="32"/>
          <w:highlight w:val="none"/>
        </w:rPr>
      </w:pPr>
      <w:bookmarkStart w:id="14" w:name="_Toc1624049604_WPSOffice_Level1"/>
      <w:bookmarkStart w:id="15" w:name="_Toc644327520_WPSOffice_Level1"/>
      <w:r>
        <w:rPr>
          <w:rFonts w:hint="eastAsia" w:ascii="仿宋" w:hAnsi="仿宋" w:eastAsia="仿宋" w:cs="仿宋"/>
          <w:b/>
          <w:sz w:val="32"/>
          <w:szCs w:val="32"/>
          <w:highlight w:val="none"/>
          <w:lang w:eastAsia="zh-Hans"/>
        </w:rPr>
        <w:t>授权委托书</w:t>
      </w:r>
      <w:bookmarkEnd w:id="14"/>
      <w:bookmarkEnd w:id="15"/>
    </w:p>
    <w:p w14:paraId="0C703804">
      <w:pPr>
        <w:keepNext/>
        <w:widowControl/>
        <w:shd w:val="clear"/>
        <w:wordWrap w:val="0"/>
        <w:topLinePunct/>
        <w:ind w:firstLine="480"/>
        <w:jc w:val="both"/>
        <w:rPr>
          <w:rFonts w:ascii="仿宋" w:hAnsi="仿宋" w:eastAsia="仿宋" w:cs="仿宋"/>
          <w:b/>
          <w:bCs/>
          <w:sz w:val="24"/>
          <w:highlight w:val="none"/>
        </w:rPr>
      </w:pPr>
      <w:r>
        <w:rPr>
          <w:rFonts w:hint="eastAsia" w:ascii="仿宋" w:hAnsi="仿宋" w:eastAsia="仿宋" w:cs="仿宋"/>
          <w:sz w:val="24"/>
          <w:highlight w:val="none"/>
        </w:rPr>
        <w:t>兹委托</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作为本人（</w:t>
      </w:r>
      <w:r>
        <w:rPr>
          <w:rFonts w:hint="eastAsia" w:ascii="仿宋" w:hAnsi="仿宋" w:eastAsia="仿宋" w:cs="仿宋"/>
          <w:sz w:val="24"/>
          <w:highlight w:val="none"/>
          <w:lang w:eastAsia="zh-Hans"/>
        </w:rPr>
        <w:t>本</w:t>
      </w:r>
      <w:r>
        <w:rPr>
          <w:rFonts w:hint="eastAsia" w:ascii="仿宋" w:hAnsi="仿宋" w:eastAsia="仿宋" w:cs="仿宋"/>
          <w:sz w:val="24"/>
          <w:highlight w:val="none"/>
        </w:rPr>
        <w:t>单位）的代理人，代表本人（</w:t>
      </w:r>
      <w:r>
        <w:rPr>
          <w:rFonts w:hint="eastAsia" w:ascii="仿宋" w:hAnsi="仿宋" w:eastAsia="仿宋" w:cs="仿宋"/>
          <w:sz w:val="24"/>
          <w:highlight w:val="none"/>
          <w:lang w:eastAsia="zh-Hans"/>
        </w:rPr>
        <w:t>本</w:t>
      </w:r>
      <w:r>
        <w:rPr>
          <w:rFonts w:hint="eastAsia" w:ascii="仿宋" w:hAnsi="仿宋" w:eastAsia="仿宋" w:cs="仿宋"/>
          <w:sz w:val="24"/>
          <w:highlight w:val="none"/>
        </w:rPr>
        <w:t>单位）参加</w:t>
      </w:r>
      <w:r>
        <w:rPr>
          <w:rFonts w:hint="eastAsia" w:ascii="仿宋" w:hAnsi="仿宋" w:eastAsia="仿宋" w:cs="仿宋"/>
          <w:sz w:val="24"/>
          <w:highlight w:val="none"/>
          <w:lang w:eastAsia="zh-CN"/>
        </w:rPr>
        <w:t>浙江恒诺家具有限公司</w:t>
      </w:r>
      <w:r>
        <w:rPr>
          <w:rFonts w:hint="eastAsia" w:ascii="仿宋" w:hAnsi="仿宋" w:eastAsia="仿宋" w:cs="仿宋"/>
          <w:sz w:val="24"/>
          <w:highlight w:val="none"/>
        </w:rPr>
        <w:t>破产</w:t>
      </w:r>
      <w:r>
        <w:rPr>
          <w:rFonts w:hint="eastAsia" w:ascii="仿宋" w:hAnsi="仿宋" w:eastAsia="仿宋" w:cs="仿宋"/>
          <w:sz w:val="24"/>
          <w:highlight w:val="none"/>
          <w:lang w:eastAsia="zh-Hans"/>
        </w:rPr>
        <w:t>程序中</w:t>
      </w:r>
      <w:r>
        <w:rPr>
          <w:rFonts w:hint="eastAsia" w:ascii="仿宋" w:hAnsi="仿宋" w:eastAsia="仿宋" w:cs="仿宋"/>
          <w:sz w:val="24"/>
          <w:highlight w:val="none"/>
        </w:rPr>
        <w:t>的所有事务。</w:t>
      </w:r>
      <w:r>
        <w:rPr>
          <w:rFonts w:hint="eastAsia" w:ascii="仿宋" w:hAnsi="仿宋" w:eastAsia="仿宋" w:cs="仿宋"/>
          <w:b/>
          <w:bCs/>
          <w:sz w:val="24"/>
          <w:highlight w:val="none"/>
        </w:rPr>
        <w:t>代理期限：除委托人书面撤销以外，代理期限自本授权委托书出具之日至本案</w:t>
      </w:r>
      <w:r>
        <w:rPr>
          <w:rFonts w:hint="eastAsia" w:ascii="仿宋" w:hAnsi="仿宋" w:eastAsia="仿宋" w:cs="仿宋"/>
          <w:b/>
          <w:bCs/>
          <w:sz w:val="24"/>
          <w:highlight w:val="none"/>
          <w:lang w:eastAsia="zh-Hans"/>
        </w:rPr>
        <w:t>破产</w:t>
      </w:r>
      <w:r>
        <w:rPr>
          <w:rFonts w:hint="eastAsia" w:ascii="仿宋" w:hAnsi="仿宋" w:eastAsia="仿宋" w:cs="仿宋"/>
          <w:b/>
          <w:bCs/>
          <w:sz w:val="24"/>
          <w:highlight w:val="none"/>
        </w:rPr>
        <w:t>程序终结时止。</w:t>
      </w:r>
    </w:p>
    <w:tbl>
      <w:tblPr>
        <w:tblStyle w:val="9"/>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4140"/>
        <w:gridCol w:w="2880"/>
      </w:tblGrid>
      <w:tr w14:paraId="5E58B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28" w:type="dxa"/>
            <w:vAlign w:val="center"/>
          </w:tcPr>
          <w:p w14:paraId="76446CF8">
            <w:pPr>
              <w:shd w:val="clear"/>
              <w:spacing w:line="240" w:lineRule="auto"/>
              <w:ind w:firstLine="0" w:firstLineChars="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代理人姓名</w:t>
            </w:r>
          </w:p>
        </w:tc>
        <w:tc>
          <w:tcPr>
            <w:tcW w:w="4140" w:type="dxa"/>
            <w:vAlign w:val="center"/>
          </w:tcPr>
          <w:p w14:paraId="3A741D33">
            <w:pPr>
              <w:shd w:val="clear"/>
              <w:spacing w:line="240" w:lineRule="auto"/>
              <w:ind w:firstLine="120" w:firstLineChars="5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律师执业证号码/身份证号码</w:t>
            </w:r>
          </w:p>
        </w:tc>
        <w:tc>
          <w:tcPr>
            <w:tcW w:w="2880" w:type="dxa"/>
            <w:vAlign w:val="center"/>
          </w:tcPr>
          <w:p w14:paraId="0AF0089D">
            <w:pPr>
              <w:shd w:val="clear"/>
              <w:spacing w:line="24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联系电话</w:t>
            </w:r>
          </w:p>
        </w:tc>
      </w:tr>
      <w:tr w14:paraId="1C116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trPr>
        <w:tc>
          <w:tcPr>
            <w:tcW w:w="1728" w:type="dxa"/>
            <w:vMerge w:val="restart"/>
            <w:vAlign w:val="center"/>
          </w:tcPr>
          <w:p w14:paraId="7D308422">
            <w:pPr>
              <w:shd w:val="clear"/>
              <w:spacing w:line="240" w:lineRule="auto"/>
              <w:ind w:firstLine="480"/>
              <w:jc w:val="center"/>
              <w:rPr>
                <w:rFonts w:ascii="仿宋" w:hAnsi="仿宋" w:eastAsia="仿宋" w:cs="仿宋"/>
                <w:color w:val="000000" w:themeColor="text1"/>
                <w:sz w:val="24"/>
                <w:highlight w:val="none"/>
                <w14:textFill>
                  <w14:solidFill>
                    <w14:schemeClr w14:val="tx1"/>
                  </w14:solidFill>
                </w14:textFill>
              </w:rPr>
            </w:pPr>
          </w:p>
        </w:tc>
        <w:tc>
          <w:tcPr>
            <w:tcW w:w="4140" w:type="dxa"/>
            <w:vAlign w:val="center"/>
          </w:tcPr>
          <w:p w14:paraId="6F287B54">
            <w:pPr>
              <w:shd w:val="clear"/>
              <w:spacing w:line="240" w:lineRule="auto"/>
              <w:ind w:firstLine="360" w:firstLineChars="150"/>
              <w:jc w:val="center"/>
              <w:rPr>
                <w:rFonts w:ascii="仿宋" w:hAnsi="仿宋" w:eastAsia="仿宋" w:cs="仿宋"/>
                <w:color w:val="000000" w:themeColor="text1"/>
                <w:sz w:val="24"/>
                <w:highlight w:val="none"/>
                <w14:textFill>
                  <w14:solidFill>
                    <w14:schemeClr w14:val="tx1"/>
                  </w14:solidFill>
                </w14:textFill>
              </w:rPr>
            </w:pPr>
          </w:p>
        </w:tc>
        <w:tc>
          <w:tcPr>
            <w:tcW w:w="2880" w:type="dxa"/>
            <w:vAlign w:val="center"/>
          </w:tcPr>
          <w:p w14:paraId="6E52010B">
            <w:pPr>
              <w:shd w:val="clear"/>
              <w:spacing w:line="240" w:lineRule="auto"/>
              <w:ind w:firstLine="480"/>
              <w:jc w:val="center"/>
              <w:rPr>
                <w:rFonts w:ascii="仿宋" w:hAnsi="仿宋" w:eastAsia="仿宋" w:cs="仿宋"/>
                <w:color w:val="000000" w:themeColor="text1"/>
                <w:sz w:val="24"/>
                <w:highlight w:val="none"/>
                <w14:textFill>
                  <w14:solidFill>
                    <w14:schemeClr w14:val="tx1"/>
                  </w14:solidFill>
                </w14:textFill>
              </w:rPr>
            </w:pPr>
          </w:p>
        </w:tc>
      </w:tr>
      <w:tr w14:paraId="640E3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trPr>
        <w:tc>
          <w:tcPr>
            <w:tcW w:w="1728" w:type="dxa"/>
            <w:vMerge w:val="continue"/>
            <w:vAlign w:val="center"/>
          </w:tcPr>
          <w:p w14:paraId="416A395C">
            <w:pPr>
              <w:shd w:val="clear"/>
              <w:spacing w:line="240" w:lineRule="auto"/>
              <w:ind w:firstLine="480"/>
              <w:jc w:val="center"/>
              <w:rPr>
                <w:rFonts w:ascii="仿宋" w:hAnsi="仿宋" w:eastAsia="仿宋" w:cs="仿宋"/>
                <w:color w:val="000000" w:themeColor="text1"/>
                <w:sz w:val="24"/>
                <w:highlight w:val="none"/>
                <w14:textFill>
                  <w14:solidFill>
                    <w14:schemeClr w14:val="tx1"/>
                  </w14:solidFill>
                </w14:textFill>
              </w:rPr>
            </w:pPr>
          </w:p>
        </w:tc>
        <w:tc>
          <w:tcPr>
            <w:tcW w:w="4140" w:type="dxa"/>
            <w:vAlign w:val="center"/>
          </w:tcPr>
          <w:p w14:paraId="6930CD2C">
            <w:pPr>
              <w:shd w:val="clear"/>
              <w:spacing w:line="24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通讯地址</w:t>
            </w:r>
          </w:p>
        </w:tc>
        <w:tc>
          <w:tcPr>
            <w:tcW w:w="2880" w:type="dxa"/>
            <w:vAlign w:val="center"/>
          </w:tcPr>
          <w:p w14:paraId="79D18AD7">
            <w:pPr>
              <w:shd w:val="clear"/>
              <w:spacing w:line="24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邮政编码</w:t>
            </w:r>
          </w:p>
        </w:tc>
      </w:tr>
      <w:tr w14:paraId="63E94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trPr>
        <w:tc>
          <w:tcPr>
            <w:tcW w:w="1728" w:type="dxa"/>
            <w:vMerge w:val="continue"/>
            <w:vAlign w:val="center"/>
          </w:tcPr>
          <w:p w14:paraId="788B0835">
            <w:pPr>
              <w:shd w:val="clear"/>
              <w:spacing w:line="240" w:lineRule="auto"/>
              <w:ind w:firstLine="480"/>
              <w:jc w:val="center"/>
              <w:rPr>
                <w:rFonts w:ascii="仿宋" w:hAnsi="仿宋" w:eastAsia="仿宋" w:cs="仿宋"/>
                <w:color w:val="000000" w:themeColor="text1"/>
                <w:sz w:val="24"/>
                <w:highlight w:val="none"/>
                <w14:textFill>
                  <w14:solidFill>
                    <w14:schemeClr w14:val="tx1"/>
                  </w14:solidFill>
                </w14:textFill>
              </w:rPr>
            </w:pPr>
          </w:p>
        </w:tc>
        <w:tc>
          <w:tcPr>
            <w:tcW w:w="4140" w:type="dxa"/>
            <w:vAlign w:val="center"/>
          </w:tcPr>
          <w:p w14:paraId="25EBF2DB">
            <w:pPr>
              <w:shd w:val="clear"/>
              <w:spacing w:line="240" w:lineRule="auto"/>
              <w:ind w:firstLine="360" w:firstLineChars="150"/>
              <w:jc w:val="center"/>
              <w:rPr>
                <w:rFonts w:ascii="仿宋" w:hAnsi="仿宋" w:eastAsia="仿宋" w:cs="仿宋"/>
                <w:color w:val="000000" w:themeColor="text1"/>
                <w:sz w:val="24"/>
                <w:highlight w:val="none"/>
                <w14:textFill>
                  <w14:solidFill>
                    <w14:schemeClr w14:val="tx1"/>
                  </w14:solidFill>
                </w14:textFill>
              </w:rPr>
            </w:pPr>
          </w:p>
        </w:tc>
        <w:tc>
          <w:tcPr>
            <w:tcW w:w="2880" w:type="dxa"/>
            <w:vAlign w:val="center"/>
          </w:tcPr>
          <w:p w14:paraId="06387926">
            <w:pPr>
              <w:shd w:val="clear"/>
              <w:spacing w:line="240" w:lineRule="auto"/>
              <w:ind w:firstLine="600" w:firstLineChars="250"/>
              <w:jc w:val="center"/>
              <w:rPr>
                <w:rFonts w:ascii="仿宋" w:hAnsi="仿宋" w:eastAsia="仿宋" w:cs="仿宋"/>
                <w:color w:val="000000" w:themeColor="text1"/>
                <w:sz w:val="24"/>
                <w:highlight w:val="none"/>
                <w14:textFill>
                  <w14:solidFill>
                    <w14:schemeClr w14:val="tx1"/>
                  </w14:solidFill>
                </w14:textFill>
              </w:rPr>
            </w:pPr>
          </w:p>
        </w:tc>
      </w:tr>
      <w:tr w14:paraId="69C56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28" w:type="dxa"/>
            <w:vAlign w:val="center"/>
          </w:tcPr>
          <w:p w14:paraId="677A2BB7">
            <w:pPr>
              <w:shd w:val="clear"/>
              <w:spacing w:line="240" w:lineRule="auto"/>
              <w:ind w:firstLine="0" w:firstLineChars="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代理人姓名</w:t>
            </w:r>
          </w:p>
        </w:tc>
        <w:tc>
          <w:tcPr>
            <w:tcW w:w="4140" w:type="dxa"/>
            <w:vAlign w:val="center"/>
          </w:tcPr>
          <w:p w14:paraId="365FC9B0">
            <w:pPr>
              <w:shd w:val="clear"/>
              <w:spacing w:line="24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律师执业证号码/身份证号码</w:t>
            </w:r>
          </w:p>
        </w:tc>
        <w:tc>
          <w:tcPr>
            <w:tcW w:w="2880" w:type="dxa"/>
            <w:vAlign w:val="center"/>
          </w:tcPr>
          <w:p w14:paraId="62113522">
            <w:pPr>
              <w:shd w:val="clear"/>
              <w:spacing w:line="24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联系电话</w:t>
            </w:r>
          </w:p>
        </w:tc>
      </w:tr>
      <w:tr w14:paraId="706BC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trPr>
        <w:tc>
          <w:tcPr>
            <w:tcW w:w="1728" w:type="dxa"/>
            <w:vMerge w:val="restart"/>
            <w:vAlign w:val="center"/>
          </w:tcPr>
          <w:p w14:paraId="6ED1D85E">
            <w:pPr>
              <w:shd w:val="clear"/>
              <w:spacing w:line="240" w:lineRule="auto"/>
              <w:ind w:firstLine="480"/>
              <w:jc w:val="center"/>
              <w:rPr>
                <w:rFonts w:ascii="仿宋" w:hAnsi="仿宋" w:eastAsia="仿宋" w:cs="仿宋"/>
                <w:color w:val="000000" w:themeColor="text1"/>
                <w:sz w:val="24"/>
                <w:highlight w:val="none"/>
                <w14:textFill>
                  <w14:solidFill>
                    <w14:schemeClr w14:val="tx1"/>
                  </w14:solidFill>
                </w14:textFill>
              </w:rPr>
            </w:pPr>
          </w:p>
        </w:tc>
        <w:tc>
          <w:tcPr>
            <w:tcW w:w="4140" w:type="dxa"/>
            <w:vAlign w:val="center"/>
          </w:tcPr>
          <w:p w14:paraId="719DF9F8">
            <w:pPr>
              <w:shd w:val="clear"/>
              <w:spacing w:line="240" w:lineRule="auto"/>
              <w:ind w:firstLine="360" w:firstLineChars="150"/>
              <w:jc w:val="center"/>
              <w:rPr>
                <w:rFonts w:ascii="仿宋" w:hAnsi="仿宋" w:eastAsia="仿宋" w:cs="仿宋"/>
                <w:color w:val="000000" w:themeColor="text1"/>
                <w:sz w:val="24"/>
                <w:highlight w:val="none"/>
                <w14:textFill>
                  <w14:solidFill>
                    <w14:schemeClr w14:val="tx1"/>
                  </w14:solidFill>
                </w14:textFill>
              </w:rPr>
            </w:pPr>
          </w:p>
        </w:tc>
        <w:tc>
          <w:tcPr>
            <w:tcW w:w="2880" w:type="dxa"/>
            <w:vAlign w:val="center"/>
          </w:tcPr>
          <w:p w14:paraId="72BF85CD">
            <w:pPr>
              <w:shd w:val="clear"/>
              <w:spacing w:line="240" w:lineRule="auto"/>
              <w:ind w:firstLine="600" w:firstLineChars="250"/>
              <w:jc w:val="center"/>
              <w:rPr>
                <w:rFonts w:ascii="仿宋" w:hAnsi="仿宋" w:eastAsia="仿宋" w:cs="仿宋"/>
                <w:color w:val="000000" w:themeColor="text1"/>
                <w:sz w:val="24"/>
                <w:highlight w:val="none"/>
                <w14:textFill>
                  <w14:solidFill>
                    <w14:schemeClr w14:val="tx1"/>
                  </w14:solidFill>
                </w14:textFill>
              </w:rPr>
            </w:pPr>
          </w:p>
        </w:tc>
      </w:tr>
      <w:tr w14:paraId="697F9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trPr>
        <w:tc>
          <w:tcPr>
            <w:tcW w:w="1728" w:type="dxa"/>
            <w:vMerge w:val="continue"/>
            <w:vAlign w:val="center"/>
          </w:tcPr>
          <w:p w14:paraId="0B7750AB">
            <w:pPr>
              <w:shd w:val="clear"/>
              <w:spacing w:line="240" w:lineRule="auto"/>
              <w:ind w:firstLine="480"/>
              <w:jc w:val="center"/>
              <w:rPr>
                <w:rFonts w:ascii="仿宋" w:hAnsi="仿宋" w:eastAsia="仿宋" w:cs="仿宋"/>
                <w:color w:val="000000" w:themeColor="text1"/>
                <w:sz w:val="24"/>
                <w:highlight w:val="none"/>
                <w14:textFill>
                  <w14:solidFill>
                    <w14:schemeClr w14:val="tx1"/>
                  </w14:solidFill>
                </w14:textFill>
              </w:rPr>
            </w:pPr>
          </w:p>
        </w:tc>
        <w:tc>
          <w:tcPr>
            <w:tcW w:w="4140" w:type="dxa"/>
            <w:vAlign w:val="center"/>
          </w:tcPr>
          <w:p w14:paraId="7E88DA43">
            <w:pPr>
              <w:shd w:val="clear"/>
              <w:spacing w:line="24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通讯地址</w:t>
            </w:r>
          </w:p>
        </w:tc>
        <w:tc>
          <w:tcPr>
            <w:tcW w:w="2880" w:type="dxa"/>
            <w:vAlign w:val="center"/>
          </w:tcPr>
          <w:p w14:paraId="1A692EEE">
            <w:pPr>
              <w:shd w:val="clear"/>
              <w:spacing w:line="24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邮政编码</w:t>
            </w:r>
          </w:p>
        </w:tc>
      </w:tr>
      <w:tr w14:paraId="23BCC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trPr>
        <w:tc>
          <w:tcPr>
            <w:tcW w:w="1728" w:type="dxa"/>
            <w:vMerge w:val="continue"/>
            <w:vAlign w:val="center"/>
          </w:tcPr>
          <w:p w14:paraId="22B73110">
            <w:pPr>
              <w:shd w:val="clear"/>
              <w:spacing w:line="240" w:lineRule="auto"/>
              <w:ind w:firstLine="480"/>
              <w:jc w:val="center"/>
              <w:rPr>
                <w:rFonts w:ascii="仿宋" w:hAnsi="仿宋" w:eastAsia="仿宋" w:cs="仿宋"/>
                <w:color w:val="000000" w:themeColor="text1"/>
                <w:sz w:val="24"/>
                <w:highlight w:val="none"/>
                <w14:textFill>
                  <w14:solidFill>
                    <w14:schemeClr w14:val="tx1"/>
                  </w14:solidFill>
                </w14:textFill>
              </w:rPr>
            </w:pPr>
          </w:p>
        </w:tc>
        <w:tc>
          <w:tcPr>
            <w:tcW w:w="4140" w:type="dxa"/>
            <w:vAlign w:val="center"/>
          </w:tcPr>
          <w:p w14:paraId="69495935">
            <w:pPr>
              <w:shd w:val="clear"/>
              <w:spacing w:line="240" w:lineRule="auto"/>
              <w:ind w:firstLine="360" w:firstLineChars="150"/>
              <w:jc w:val="center"/>
              <w:rPr>
                <w:rFonts w:ascii="仿宋" w:hAnsi="仿宋" w:eastAsia="仿宋" w:cs="仿宋"/>
                <w:color w:val="000000" w:themeColor="text1"/>
                <w:sz w:val="24"/>
                <w:highlight w:val="none"/>
                <w14:textFill>
                  <w14:solidFill>
                    <w14:schemeClr w14:val="tx1"/>
                  </w14:solidFill>
                </w14:textFill>
              </w:rPr>
            </w:pPr>
          </w:p>
        </w:tc>
        <w:tc>
          <w:tcPr>
            <w:tcW w:w="2880" w:type="dxa"/>
            <w:vAlign w:val="center"/>
          </w:tcPr>
          <w:p w14:paraId="4248D1D0">
            <w:pPr>
              <w:shd w:val="clear"/>
              <w:spacing w:line="240" w:lineRule="auto"/>
              <w:ind w:firstLine="600" w:firstLineChars="250"/>
              <w:jc w:val="center"/>
              <w:rPr>
                <w:rFonts w:ascii="仿宋" w:hAnsi="仿宋" w:eastAsia="仿宋" w:cs="仿宋"/>
                <w:color w:val="000000" w:themeColor="text1"/>
                <w:sz w:val="24"/>
                <w:highlight w:val="none"/>
                <w14:textFill>
                  <w14:solidFill>
                    <w14:schemeClr w14:val="tx1"/>
                  </w14:solidFill>
                </w14:textFill>
              </w:rPr>
            </w:pPr>
          </w:p>
        </w:tc>
      </w:tr>
    </w:tbl>
    <w:p w14:paraId="609EDC5B">
      <w:pPr>
        <w:keepNext/>
        <w:widowControl/>
        <w:shd w:val="clear"/>
        <w:topLinePunct/>
        <w:adjustRightInd w:val="0"/>
        <w:snapToGrid w:val="0"/>
        <w:spacing w:line="460" w:lineRule="exact"/>
        <w:ind w:firstLine="480"/>
        <w:rPr>
          <w:rFonts w:ascii="仿宋" w:hAnsi="仿宋" w:eastAsia="仿宋" w:cs="仿宋"/>
          <w:sz w:val="24"/>
          <w:highlight w:val="none"/>
        </w:rPr>
      </w:pPr>
      <w:r>
        <w:rPr>
          <w:rFonts w:hint="eastAsia" w:ascii="仿宋" w:hAnsi="仿宋" w:eastAsia="仿宋" w:cs="仿宋"/>
          <w:sz w:val="24"/>
          <w:highlight w:val="none"/>
        </w:rPr>
        <w:t>代理权限如下：</w:t>
      </w:r>
    </w:p>
    <w:p w14:paraId="2D0E4604">
      <w:pPr>
        <w:keepNext/>
        <w:widowControl/>
        <w:shd w:val="clear"/>
        <w:topLinePunct/>
        <w:adjustRightInd w:val="0"/>
        <w:snapToGrid w:val="0"/>
        <w:spacing w:line="460" w:lineRule="exact"/>
        <w:ind w:firstLine="480"/>
        <w:rPr>
          <w:rFonts w:ascii="仿宋" w:hAnsi="仿宋" w:eastAsia="仿宋" w:cs="仿宋"/>
          <w:sz w:val="24"/>
          <w:highlight w:val="none"/>
        </w:rPr>
      </w:pPr>
      <w:r>
        <w:rPr>
          <w:rFonts w:hint="eastAsia" w:ascii="仿宋" w:hAnsi="仿宋" w:eastAsia="仿宋" w:cs="仿宋"/>
          <w:sz w:val="24"/>
          <w:highlight w:val="none"/>
        </w:rPr>
        <w:t>1.代为债权申报、撤回债权申报、变更债权申报，提交申报材料，积极配合管理人审查债权，如实回答管理人的询问，核对相关证据（代为承认、变更、放弃债权）。</w:t>
      </w:r>
    </w:p>
    <w:p w14:paraId="7F648594">
      <w:pPr>
        <w:keepNext/>
        <w:widowControl/>
        <w:shd w:val="clear"/>
        <w:topLinePunct/>
        <w:adjustRightInd w:val="0"/>
        <w:snapToGrid w:val="0"/>
        <w:spacing w:line="460" w:lineRule="exact"/>
        <w:ind w:firstLine="480"/>
        <w:rPr>
          <w:rFonts w:ascii="仿宋" w:hAnsi="仿宋" w:eastAsia="仿宋" w:cs="仿宋"/>
          <w:sz w:val="24"/>
          <w:highlight w:val="none"/>
        </w:rPr>
      </w:pPr>
      <w:r>
        <w:rPr>
          <w:rFonts w:hint="eastAsia" w:ascii="仿宋" w:hAnsi="仿宋" w:eastAsia="仿宋" w:cs="仿宋"/>
          <w:sz w:val="24"/>
          <w:highlight w:val="none"/>
        </w:rPr>
        <w:t>2.代为签署、签收各项文书。</w:t>
      </w:r>
    </w:p>
    <w:p w14:paraId="23DE5D63">
      <w:pPr>
        <w:keepNext/>
        <w:widowControl/>
        <w:shd w:val="clear"/>
        <w:topLinePunct/>
        <w:adjustRightInd w:val="0"/>
        <w:snapToGrid w:val="0"/>
        <w:spacing w:line="460" w:lineRule="exact"/>
        <w:ind w:firstLine="480"/>
        <w:rPr>
          <w:rFonts w:ascii="仿宋" w:hAnsi="仿宋" w:eastAsia="仿宋" w:cs="仿宋"/>
          <w:sz w:val="24"/>
          <w:highlight w:val="none"/>
        </w:rPr>
      </w:pPr>
      <w:r>
        <w:rPr>
          <w:rFonts w:hint="eastAsia" w:ascii="仿宋" w:hAnsi="仿宋" w:eastAsia="仿宋" w:cs="仿宋"/>
          <w:sz w:val="24"/>
          <w:highlight w:val="none"/>
        </w:rPr>
        <w:t>3.代为出席债权人会议，行使表决权和异议权。</w:t>
      </w:r>
    </w:p>
    <w:p w14:paraId="39417227">
      <w:pPr>
        <w:keepNext/>
        <w:widowControl/>
        <w:shd w:val="clear"/>
        <w:topLinePunct/>
        <w:adjustRightInd w:val="0"/>
        <w:snapToGrid w:val="0"/>
        <w:spacing w:line="460" w:lineRule="exact"/>
        <w:ind w:firstLine="480"/>
        <w:rPr>
          <w:rFonts w:ascii="仿宋" w:hAnsi="仿宋" w:eastAsia="仿宋" w:cs="仿宋"/>
          <w:sz w:val="24"/>
          <w:highlight w:val="none"/>
        </w:rPr>
      </w:pPr>
      <w:r>
        <w:rPr>
          <w:rFonts w:hint="eastAsia" w:ascii="仿宋" w:hAnsi="仿宋" w:eastAsia="仿宋" w:cs="仿宋"/>
          <w:sz w:val="24"/>
          <w:highlight w:val="none"/>
        </w:rPr>
        <w:t>4.代为办理领受债权清偿款的手续。</w:t>
      </w:r>
    </w:p>
    <w:p w14:paraId="4DDF8109">
      <w:pPr>
        <w:keepNext/>
        <w:widowControl/>
        <w:shd w:val="clear"/>
        <w:topLinePunct/>
        <w:adjustRightInd w:val="0"/>
        <w:snapToGrid w:val="0"/>
        <w:spacing w:line="460" w:lineRule="exact"/>
        <w:ind w:firstLine="480"/>
        <w:rPr>
          <w:rFonts w:ascii="仿宋" w:hAnsi="仿宋" w:eastAsia="仿宋" w:cs="仿宋"/>
          <w:sz w:val="24"/>
          <w:highlight w:val="none"/>
        </w:rPr>
      </w:pPr>
      <w:r>
        <w:rPr>
          <w:rFonts w:hint="eastAsia" w:ascii="仿宋" w:hAnsi="仿宋" w:eastAsia="仿宋" w:cs="仿宋"/>
          <w:sz w:val="24"/>
          <w:highlight w:val="none"/>
        </w:rPr>
        <w:t>5.代为领取清偿款。</w:t>
      </w:r>
    </w:p>
    <w:p w14:paraId="43D5054A">
      <w:pPr>
        <w:keepNext/>
        <w:widowControl/>
        <w:shd w:val="clear"/>
        <w:topLinePunct/>
        <w:adjustRightInd w:val="0"/>
        <w:snapToGrid w:val="0"/>
        <w:spacing w:line="460" w:lineRule="exact"/>
        <w:ind w:firstLine="480"/>
        <w:rPr>
          <w:rFonts w:ascii="仿宋" w:hAnsi="仿宋" w:eastAsia="仿宋" w:cs="仿宋"/>
          <w:sz w:val="24"/>
          <w:highlight w:val="none"/>
        </w:rPr>
      </w:pPr>
      <w:r>
        <w:rPr>
          <w:rFonts w:ascii="仿宋" w:hAnsi="仿宋" w:eastAsia="仿宋" w:cs="仿宋"/>
          <w:sz w:val="24"/>
          <w:highlight w:val="none"/>
        </w:rPr>
        <w:t>6.</w:t>
      </w:r>
      <w:r>
        <w:rPr>
          <w:rFonts w:hint="eastAsia" w:ascii="仿宋" w:hAnsi="仿宋" w:eastAsia="仿宋" w:cs="仿宋"/>
          <w:sz w:val="24"/>
          <w:highlight w:val="none"/>
          <w:lang w:eastAsia="zh-Hans"/>
        </w:rPr>
        <w:t>代为</w:t>
      </w:r>
      <w:r>
        <w:rPr>
          <w:rFonts w:hint="eastAsia" w:ascii="仿宋" w:hAnsi="仿宋" w:eastAsia="仿宋" w:cs="仿宋"/>
          <w:sz w:val="24"/>
          <w:highlight w:val="none"/>
        </w:rPr>
        <w:t>进行和解。</w:t>
      </w:r>
    </w:p>
    <w:p w14:paraId="372AD443">
      <w:pPr>
        <w:keepNext/>
        <w:widowControl/>
        <w:shd w:val="clear"/>
        <w:topLinePunct/>
        <w:adjustRightInd w:val="0"/>
        <w:snapToGrid w:val="0"/>
        <w:spacing w:line="460" w:lineRule="exact"/>
        <w:ind w:firstLine="480"/>
        <w:rPr>
          <w:rFonts w:ascii="仿宋" w:hAnsi="仿宋" w:eastAsia="仿宋" w:cs="仿宋"/>
          <w:sz w:val="24"/>
          <w:highlight w:val="none"/>
        </w:rPr>
      </w:pPr>
      <w:r>
        <w:rPr>
          <w:rFonts w:ascii="仿宋" w:hAnsi="仿宋" w:eastAsia="仿宋" w:cs="仿宋"/>
          <w:sz w:val="24"/>
          <w:highlight w:val="none"/>
        </w:rPr>
        <w:t>7</w:t>
      </w:r>
      <w:r>
        <w:rPr>
          <w:rFonts w:hint="eastAsia" w:ascii="仿宋" w:hAnsi="仿宋" w:eastAsia="仿宋" w:cs="仿宋"/>
          <w:sz w:val="24"/>
          <w:highlight w:val="none"/>
        </w:rPr>
        <w:t>.就管理人对担保物维护、变现、交付等管理工作，与管理人协商并确定报酬。</w:t>
      </w:r>
    </w:p>
    <w:p w14:paraId="60F8AC17">
      <w:pPr>
        <w:keepNext/>
        <w:widowControl/>
        <w:shd w:val="clear"/>
        <w:topLinePunct/>
        <w:adjustRightInd w:val="0"/>
        <w:snapToGrid w:val="0"/>
        <w:spacing w:line="460" w:lineRule="exact"/>
        <w:ind w:firstLine="480"/>
        <w:rPr>
          <w:rFonts w:ascii="仿宋" w:hAnsi="仿宋" w:eastAsia="仿宋" w:cs="仿宋"/>
          <w:sz w:val="24"/>
          <w:highlight w:val="none"/>
        </w:rPr>
      </w:pPr>
      <w:r>
        <w:rPr>
          <w:rFonts w:ascii="仿宋" w:hAnsi="仿宋" w:eastAsia="仿宋" w:cs="仿宋"/>
          <w:sz w:val="24"/>
          <w:highlight w:val="none"/>
        </w:rPr>
        <w:t>8</w:t>
      </w:r>
      <w:r>
        <w:rPr>
          <w:rFonts w:hint="eastAsia" w:ascii="仿宋" w:hAnsi="仿宋" w:eastAsia="仿宋" w:cs="仿宋"/>
          <w:sz w:val="24"/>
          <w:highlight w:val="none"/>
        </w:rPr>
        <w:t>.代为行使债权人依法享有的其他权利，代为履行债权人依法承担的其他义务。</w:t>
      </w:r>
    </w:p>
    <w:p w14:paraId="52678317">
      <w:pPr>
        <w:pStyle w:val="15"/>
        <w:keepNext/>
        <w:widowControl/>
        <w:shd w:val="clear"/>
        <w:topLinePunct/>
        <w:adjustRightInd w:val="0"/>
        <w:snapToGrid w:val="0"/>
        <w:spacing w:line="460" w:lineRule="exact"/>
        <w:ind w:left="420" w:right="420"/>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32"/>
          <w:highlight w:val="none"/>
        </w:rPr>
        <w:t>委托人（</w:t>
      </w:r>
      <w:r>
        <w:rPr>
          <w:rFonts w:hint="eastAsia" w:ascii="仿宋" w:hAnsi="仿宋" w:eastAsia="仿宋" w:cs="仿宋"/>
          <w:sz w:val="24"/>
          <w:szCs w:val="32"/>
          <w:highlight w:val="none"/>
          <w:lang w:eastAsia="zh-Hans"/>
        </w:rPr>
        <w:t>盖章/</w:t>
      </w:r>
      <w:r>
        <w:rPr>
          <w:rFonts w:hint="eastAsia" w:ascii="仿宋" w:hAnsi="仿宋" w:eastAsia="仿宋" w:cs="仿宋"/>
          <w:sz w:val="24"/>
          <w:szCs w:val="32"/>
          <w:highlight w:val="none"/>
        </w:rPr>
        <w:t xml:space="preserve">签字）： </w:t>
      </w:r>
      <w:r>
        <w:rPr>
          <w:rFonts w:hint="eastAsia" w:ascii="仿宋" w:hAnsi="仿宋" w:eastAsia="仿宋" w:cs="仿宋"/>
          <w:sz w:val="24"/>
          <w:szCs w:val="24"/>
          <w:highlight w:val="none"/>
        </w:rPr>
        <w:t xml:space="preserve">    </w:t>
      </w:r>
    </w:p>
    <w:p w14:paraId="592D9FCA">
      <w:pPr>
        <w:pStyle w:val="15"/>
        <w:keepNext/>
        <w:widowControl/>
        <w:shd w:val="clear"/>
        <w:topLinePunct/>
        <w:adjustRightInd w:val="0"/>
        <w:snapToGrid w:val="0"/>
        <w:spacing w:line="460" w:lineRule="exact"/>
        <w:ind w:left="420" w:right="420"/>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                                法定代表人（签字）：                       </w:t>
      </w:r>
    </w:p>
    <w:p w14:paraId="1C80CDE0">
      <w:pPr>
        <w:pStyle w:val="15"/>
        <w:keepNext/>
        <w:widowControl/>
        <w:shd w:val="clear"/>
        <w:topLinePunct/>
        <w:adjustRightInd w:val="0"/>
        <w:snapToGrid w:val="0"/>
        <w:spacing w:line="460" w:lineRule="exact"/>
        <w:ind w:left="420"/>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14:paraId="1F5A26AE">
      <w:pPr>
        <w:pStyle w:val="15"/>
        <w:keepNext/>
        <w:widowControl/>
        <w:shd w:val="clear"/>
        <w:topLinePunct/>
        <w:adjustRightInd w:val="0"/>
        <w:snapToGrid w:val="0"/>
        <w:spacing w:line="460" w:lineRule="exact"/>
        <w:ind w:left="420"/>
        <w:rPr>
          <w:rFonts w:ascii="仿宋" w:hAnsi="仿宋" w:eastAsia="仿宋" w:cs="仿宋"/>
          <w:sz w:val="24"/>
          <w:szCs w:val="24"/>
          <w:highlight w:val="none"/>
        </w:rPr>
      </w:pPr>
      <w:r>
        <w:rPr>
          <w:rFonts w:hint="eastAsia" w:ascii="仿宋" w:hAnsi="仿宋" w:eastAsia="仿宋" w:cs="仿宋"/>
          <w:sz w:val="24"/>
          <w:szCs w:val="24"/>
          <w:highlight w:val="none"/>
        </w:rPr>
        <w:t>年      月     日</w:t>
      </w:r>
    </w:p>
    <w:p w14:paraId="5FCB4671">
      <w:pPr>
        <w:pStyle w:val="3"/>
        <w:widowControl/>
        <w:shd w:val="clear"/>
        <w:wordWrap w:val="0"/>
        <w:topLinePunct/>
        <w:spacing w:line="500" w:lineRule="exact"/>
        <w:ind w:firstLine="422"/>
        <w:jc w:val="both"/>
        <w:rPr>
          <w:rFonts w:ascii="仿宋" w:hAnsi="仿宋" w:eastAsia="仿宋" w:cs="仿宋"/>
          <w:sz w:val="21"/>
          <w:szCs w:val="21"/>
          <w:highlight w:val="none"/>
        </w:rPr>
      </w:pPr>
      <w:r>
        <w:rPr>
          <w:rFonts w:hint="eastAsia" w:ascii="仿宋" w:hAnsi="仿宋" w:eastAsia="仿宋" w:cs="仿宋"/>
          <w:sz w:val="21"/>
          <w:szCs w:val="21"/>
          <w:highlight w:val="none"/>
        </w:rPr>
        <w:br w:type="page"/>
      </w:r>
    </w:p>
    <w:p w14:paraId="61E3E67B">
      <w:pPr>
        <w:widowControl/>
        <w:shd w:val="clear"/>
        <w:wordWrap w:val="0"/>
        <w:topLinePunct/>
        <w:snapToGrid w:val="0"/>
        <w:spacing w:before="211" w:beforeLines="50" w:after="211" w:afterLines="50"/>
        <w:ind w:firstLine="643"/>
        <w:contextualSpacing/>
        <w:jc w:val="center"/>
        <w:rPr>
          <w:rFonts w:ascii="仿宋" w:hAnsi="仿宋" w:eastAsia="仿宋" w:cs="仿宋"/>
          <w:sz w:val="32"/>
          <w:szCs w:val="32"/>
          <w:highlight w:val="none"/>
          <w:lang w:eastAsia="zh-Hans"/>
        </w:rPr>
      </w:pPr>
      <w:bookmarkStart w:id="16" w:name="_Toc1600080466_WPSOffice_Level1"/>
      <w:bookmarkStart w:id="17" w:name="_Toc1409622046"/>
      <w:bookmarkStart w:id="18" w:name="_Toc38561433"/>
      <w:bookmarkStart w:id="19" w:name="_Toc1599757272_WPSOffice_Level1"/>
      <w:r>
        <w:rPr>
          <w:rFonts w:hint="eastAsia" w:ascii="仿宋" w:hAnsi="仿宋" w:eastAsia="仿宋" w:cs="仿宋"/>
          <w:b/>
          <w:sz w:val="32"/>
          <w:szCs w:val="32"/>
          <w:highlight w:val="none"/>
          <w:lang w:eastAsia="zh-Hans"/>
        </w:rPr>
        <w:t>送达地址及收款账户确认书</w:t>
      </w:r>
      <w:bookmarkEnd w:id="16"/>
      <w:bookmarkEnd w:id="17"/>
      <w:bookmarkEnd w:id="18"/>
      <w:bookmarkEnd w:id="19"/>
    </w:p>
    <w:tbl>
      <w:tblPr>
        <w:tblStyle w:val="9"/>
        <w:tblpPr w:leftFromText="180" w:rightFromText="180" w:vertAnchor="text" w:horzAnchor="page" w:tblpX="1474" w:tblpY="282"/>
        <w:tblOverlap w:val="never"/>
        <w:tblW w:w="90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7383"/>
      </w:tblGrid>
      <w:tr w14:paraId="2D685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1668" w:type="dxa"/>
            <w:vAlign w:val="center"/>
          </w:tcPr>
          <w:p w14:paraId="3122FA4C">
            <w:pPr>
              <w:keepNext/>
              <w:widowControl/>
              <w:shd w:val="clear"/>
              <w:wordWrap w:val="0"/>
              <w:topLinePunct/>
              <w:ind w:firstLine="0" w:firstLineChars="0"/>
              <w:jc w:val="center"/>
              <w:rPr>
                <w:rFonts w:ascii="仿宋" w:hAnsi="仿宋" w:eastAsia="仿宋" w:cs="仿宋"/>
                <w:b/>
                <w:szCs w:val="21"/>
                <w:highlight w:val="none"/>
              </w:rPr>
            </w:pPr>
            <w:r>
              <w:rPr>
                <w:rFonts w:hint="eastAsia" w:ascii="仿宋" w:hAnsi="仿宋" w:eastAsia="仿宋" w:cs="仿宋"/>
                <w:bCs/>
                <w:szCs w:val="21"/>
                <w:highlight w:val="none"/>
              </w:rPr>
              <w:t>申报人名称</w:t>
            </w:r>
          </w:p>
        </w:tc>
        <w:tc>
          <w:tcPr>
            <w:tcW w:w="7383" w:type="dxa"/>
          </w:tcPr>
          <w:p w14:paraId="2AE19EDD">
            <w:pPr>
              <w:keepNext/>
              <w:widowControl/>
              <w:shd w:val="clear"/>
              <w:wordWrap w:val="0"/>
              <w:topLinePunct/>
              <w:ind w:firstLine="422"/>
              <w:rPr>
                <w:rFonts w:ascii="仿宋" w:hAnsi="仿宋" w:eastAsia="仿宋" w:cs="仿宋"/>
                <w:b/>
                <w:szCs w:val="21"/>
                <w:highlight w:val="none"/>
              </w:rPr>
            </w:pPr>
          </w:p>
        </w:tc>
      </w:tr>
      <w:tr w14:paraId="18E43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6" w:hRule="atLeast"/>
        </w:trPr>
        <w:tc>
          <w:tcPr>
            <w:tcW w:w="1668" w:type="dxa"/>
            <w:vAlign w:val="center"/>
          </w:tcPr>
          <w:p w14:paraId="371DEE1C">
            <w:pPr>
              <w:keepNext/>
              <w:widowControl/>
              <w:shd w:val="clear"/>
              <w:wordWrap w:val="0"/>
              <w:topLinePunct/>
              <w:spacing w:line="240" w:lineRule="auto"/>
              <w:ind w:firstLine="0" w:firstLineChars="0"/>
              <w:jc w:val="center"/>
              <w:rPr>
                <w:rFonts w:ascii="仿宋" w:hAnsi="仿宋" w:eastAsia="仿宋" w:cs="仿宋"/>
                <w:szCs w:val="21"/>
                <w:highlight w:val="none"/>
              </w:rPr>
            </w:pPr>
            <w:r>
              <w:rPr>
                <w:rFonts w:hint="eastAsia" w:ascii="仿宋" w:hAnsi="仿宋" w:eastAsia="仿宋" w:cs="仿宋"/>
                <w:szCs w:val="21"/>
                <w:highlight w:val="none"/>
                <w:lang w:eastAsia="zh-Hans"/>
              </w:rPr>
              <w:t>填写说明</w:t>
            </w:r>
          </w:p>
        </w:tc>
        <w:tc>
          <w:tcPr>
            <w:tcW w:w="7383" w:type="dxa"/>
            <w:vAlign w:val="center"/>
          </w:tcPr>
          <w:p w14:paraId="7BFBF63E">
            <w:pPr>
              <w:keepNext/>
              <w:widowControl/>
              <w:shd w:val="clear"/>
              <w:wordWrap w:val="0"/>
              <w:topLinePunct/>
              <w:snapToGrid w:val="0"/>
              <w:spacing w:before="211" w:beforeLines="50" w:after="211" w:afterLines="50" w:line="240" w:lineRule="auto"/>
              <w:ind w:firstLine="480"/>
              <w:contextualSpacing/>
              <w:jc w:val="both"/>
              <w:rPr>
                <w:rFonts w:ascii="仿宋" w:hAnsi="仿宋" w:eastAsia="仿宋" w:cs="仿宋"/>
                <w:sz w:val="24"/>
                <w:highlight w:val="none"/>
              </w:rPr>
            </w:pPr>
            <w:r>
              <w:rPr>
                <w:rFonts w:hint="eastAsia" w:ascii="仿宋" w:hAnsi="仿宋" w:eastAsia="仿宋" w:cs="仿宋"/>
                <w:sz w:val="24"/>
                <w:highlight w:val="none"/>
              </w:rPr>
              <w:t>1.为便于申报人及时收到管理人和人民法院的各项文书，保证</w:t>
            </w:r>
            <w:r>
              <w:rPr>
                <w:rFonts w:hint="eastAsia" w:ascii="仿宋" w:hAnsi="仿宋" w:eastAsia="仿宋" w:cs="仿宋"/>
                <w:sz w:val="24"/>
                <w:highlight w:val="none"/>
                <w:lang w:eastAsia="zh-Hans"/>
              </w:rPr>
              <w:t>破产</w:t>
            </w:r>
            <w:r>
              <w:rPr>
                <w:rFonts w:hint="eastAsia" w:ascii="仿宋" w:hAnsi="仿宋" w:eastAsia="仿宋" w:cs="仿宋"/>
                <w:sz w:val="24"/>
                <w:highlight w:val="none"/>
              </w:rPr>
              <w:t>程序顺利进行，申报人应当如实提供确切的送达地址（含邮寄送达和电子送达，下同）</w:t>
            </w:r>
            <w:r>
              <w:rPr>
                <w:rFonts w:hint="eastAsia" w:ascii="仿宋" w:hAnsi="仿宋" w:eastAsia="仿宋" w:cs="仿宋"/>
                <w:sz w:val="24"/>
                <w:highlight w:val="none"/>
                <w:lang w:eastAsia="zh-Hans"/>
              </w:rPr>
              <w:t>。</w:t>
            </w:r>
          </w:p>
          <w:p w14:paraId="60F82E11">
            <w:pPr>
              <w:keepNext/>
              <w:widowControl/>
              <w:shd w:val="clear"/>
              <w:wordWrap w:val="0"/>
              <w:topLinePunct/>
              <w:snapToGrid w:val="0"/>
              <w:spacing w:before="211" w:beforeLines="50" w:after="211" w:afterLines="50" w:line="240" w:lineRule="auto"/>
              <w:ind w:firstLine="480"/>
              <w:contextualSpacing/>
              <w:jc w:val="both"/>
              <w:rPr>
                <w:rFonts w:ascii="仿宋" w:hAnsi="仿宋" w:eastAsia="仿宋" w:cs="仿宋"/>
                <w:sz w:val="24"/>
                <w:highlight w:val="none"/>
              </w:rPr>
            </w:pPr>
            <w:r>
              <w:rPr>
                <w:rFonts w:hint="eastAsia" w:ascii="仿宋" w:hAnsi="仿宋" w:eastAsia="仿宋" w:cs="仿宋"/>
                <w:sz w:val="24"/>
                <w:highlight w:val="none"/>
              </w:rPr>
              <w:t>2.确认的送达地址适用于：清算、和解、重整以及同期破产程序相关的其他一切事项</w:t>
            </w:r>
            <w:r>
              <w:rPr>
                <w:rFonts w:hint="eastAsia" w:ascii="仿宋" w:hAnsi="仿宋" w:eastAsia="仿宋" w:cs="仿宋"/>
                <w:sz w:val="24"/>
                <w:highlight w:val="none"/>
                <w:lang w:eastAsia="zh-Hans"/>
              </w:rPr>
              <w:t>。</w:t>
            </w:r>
          </w:p>
          <w:p w14:paraId="3D836A78">
            <w:pPr>
              <w:keepNext/>
              <w:widowControl/>
              <w:shd w:val="clear"/>
              <w:wordWrap w:val="0"/>
              <w:topLinePunct/>
              <w:snapToGrid w:val="0"/>
              <w:spacing w:before="211" w:beforeLines="50" w:after="211" w:afterLines="50" w:line="240" w:lineRule="auto"/>
              <w:ind w:firstLine="480"/>
              <w:contextualSpacing/>
              <w:jc w:val="both"/>
              <w:rPr>
                <w:rFonts w:ascii="仿宋" w:hAnsi="仿宋" w:eastAsia="仿宋" w:cs="仿宋"/>
                <w:sz w:val="24"/>
                <w:highlight w:val="none"/>
              </w:rPr>
            </w:pPr>
            <w:r>
              <w:rPr>
                <w:rFonts w:hint="eastAsia" w:ascii="仿宋" w:hAnsi="仿宋" w:eastAsia="仿宋" w:cs="仿宋"/>
                <w:sz w:val="24"/>
                <w:highlight w:val="none"/>
              </w:rPr>
              <w:t>3.为提高送达效率，同意管理人可以采用电子邮件、移动通信（短信、彩信、电话，下同）、微信等方式送达破产程序中的相关文书和信息。发送方设备显示发送成功即视为送达。</w:t>
            </w:r>
          </w:p>
          <w:p w14:paraId="1962AF80">
            <w:pPr>
              <w:keepNext/>
              <w:widowControl/>
              <w:shd w:val="clear"/>
              <w:wordWrap w:val="0"/>
              <w:topLinePunct/>
              <w:snapToGrid w:val="0"/>
              <w:spacing w:before="211" w:beforeLines="50" w:after="211" w:afterLines="50" w:line="240" w:lineRule="auto"/>
              <w:ind w:firstLine="480"/>
              <w:contextualSpacing/>
              <w:jc w:val="both"/>
              <w:rPr>
                <w:rFonts w:ascii="仿宋" w:hAnsi="仿宋" w:eastAsia="仿宋" w:cs="仿宋"/>
                <w:sz w:val="24"/>
                <w:highlight w:val="none"/>
              </w:rPr>
            </w:pPr>
            <w:r>
              <w:rPr>
                <w:rFonts w:hint="eastAsia" w:ascii="仿宋" w:hAnsi="仿宋" w:eastAsia="仿宋" w:cs="仿宋"/>
                <w:sz w:val="24"/>
                <w:highlight w:val="none"/>
              </w:rPr>
              <w:t>4.如果送达地址有变更，应当及时告知管理人变更后的送达地址</w:t>
            </w:r>
            <w:r>
              <w:rPr>
                <w:rFonts w:hint="eastAsia" w:ascii="仿宋" w:hAnsi="仿宋" w:eastAsia="仿宋" w:cs="仿宋"/>
                <w:sz w:val="24"/>
                <w:highlight w:val="none"/>
                <w:lang w:eastAsia="zh-Hans"/>
              </w:rPr>
              <w:t>。</w:t>
            </w:r>
            <w:r>
              <w:rPr>
                <w:rFonts w:hint="eastAsia" w:ascii="仿宋" w:hAnsi="仿宋" w:eastAsia="仿宋" w:cs="仿宋"/>
                <w:sz w:val="24"/>
                <w:highlight w:val="none"/>
              </w:rPr>
              <w:t>如果提供的通讯方式不确切，或不及时告知变更后的通讯方式，使相关文书无法送达或未及时送达的，自文书、材料等退回之日视为送达之日，申报人应承担由此引起的一切法律后果。</w:t>
            </w:r>
          </w:p>
          <w:p w14:paraId="15FDA813">
            <w:pPr>
              <w:keepNext/>
              <w:widowControl/>
              <w:shd w:val="clear"/>
              <w:wordWrap w:val="0"/>
              <w:topLinePunct/>
              <w:snapToGrid w:val="0"/>
              <w:spacing w:before="211" w:beforeLines="50" w:after="211" w:afterLines="50" w:line="240" w:lineRule="auto"/>
              <w:ind w:firstLine="480"/>
              <w:contextualSpacing/>
              <w:jc w:val="both"/>
              <w:rPr>
                <w:rFonts w:ascii="仿宋" w:hAnsi="仿宋" w:eastAsia="仿宋" w:cs="仿宋"/>
                <w:szCs w:val="21"/>
                <w:highlight w:val="none"/>
                <w:lang w:eastAsia="zh-Hans"/>
              </w:rPr>
            </w:pPr>
            <w:r>
              <w:rPr>
                <w:rFonts w:hint="eastAsia" w:ascii="仿宋" w:hAnsi="仿宋" w:eastAsia="仿宋" w:cs="仿宋"/>
                <w:sz w:val="24"/>
                <w:highlight w:val="none"/>
              </w:rPr>
              <w:t>5.管理人按申报人提供的地址送达后投递至丰巢柜或第三方代为签收的，均视为已经送达申报人。</w:t>
            </w:r>
          </w:p>
        </w:tc>
      </w:tr>
      <w:tr w14:paraId="2078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3" w:hRule="atLeast"/>
        </w:trPr>
        <w:tc>
          <w:tcPr>
            <w:tcW w:w="1668" w:type="dxa"/>
            <w:vAlign w:val="center"/>
          </w:tcPr>
          <w:p w14:paraId="4D7F83FF">
            <w:pPr>
              <w:keepNext/>
              <w:widowControl/>
              <w:shd w:val="clear"/>
              <w:wordWrap w:val="0"/>
              <w:topLinePunct/>
              <w:snapToGrid w:val="0"/>
              <w:spacing w:line="240" w:lineRule="auto"/>
              <w:ind w:firstLine="0" w:firstLineChars="0"/>
              <w:jc w:val="center"/>
              <w:rPr>
                <w:rFonts w:ascii="仿宋" w:hAnsi="仿宋" w:eastAsia="仿宋" w:cs="仿宋"/>
                <w:szCs w:val="21"/>
                <w:highlight w:val="none"/>
                <w:lang w:eastAsia="zh-Hans"/>
              </w:rPr>
            </w:pPr>
            <w:r>
              <w:rPr>
                <w:rFonts w:hint="eastAsia" w:ascii="仿宋" w:hAnsi="仿宋" w:eastAsia="仿宋" w:cs="仿宋"/>
                <w:szCs w:val="21"/>
                <w:highlight w:val="none"/>
              </w:rPr>
              <w:t>申报人提供自己的送达地址</w:t>
            </w:r>
          </w:p>
        </w:tc>
        <w:tc>
          <w:tcPr>
            <w:tcW w:w="7383" w:type="dxa"/>
          </w:tcPr>
          <w:p w14:paraId="013AC4B7">
            <w:pPr>
              <w:keepNext/>
              <w:widowControl/>
              <w:shd w:val="clear"/>
              <w:wordWrap w:val="0"/>
              <w:topLinePunct/>
              <w:snapToGrid w:val="0"/>
              <w:spacing w:line="240" w:lineRule="auto"/>
              <w:ind w:firstLine="480"/>
              <w:rPr>
                <w:rFonts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eastAsia="zh-Hans"/>
              </w:rPr>
              <w:t>本人</w:t>
            </w:r>
            <w:r>
              <w:rPr>
                <w:rFonts w:hint="eastAsia" w:ascii="仿宋" w:hAnsi="仿宋" w:eastAsia="仿宋" w:cs="仿宋"/>
                <w:sz w:val="24"/>
                <w:highlight w:val="none"/>
              </w:rPr>
              <w:t>（本单位）确认下列地址为送达地址</w:t>
            </w:r>
            <w:r>
              <w:rPr>
                <w:rFonts w:hint="eastAsia" w:ascii="仿宋" w:hAnsi="仿宋" w:eastAsia="仿宋" w:cs="仿宋"/>
                <w:b/>
                <w:bCs/>
                <w:sz w:val="24"/>
                <w:highlight w:val="none"/>
                <w:lang w:eastAsia="zh-Hans"/>
              </w:rPr>
              <w:t>（如有代理人的，以下信息应与《授权委托书》中填写的一名代理人的信息一致）</w:t>
            </w:r>
            <w:r>
              <w:rPr>
                <w:rFonts w:hint="eastAsia" w:ascii="仿宋" w:hAnsi="仿宋" w:eastAsia="仿宋" w:cs="仿宋"/>
                <w:sz w:val="24"/>
                <w:highlight w:val="none"/>
              </w:rPr>
              <w:t>：</w:t>
            </w:r>
          </w:p>
          <w:p w14:paraId="765F87CD">
            <w:pPr>
              <w:keepNext/>
              <w:widowControl/>
              <w:shd w:val="clear"/>
              <w:wordWrap w:val="0"/>
              <w:topLinePunct/>
              <w:snapToGrid w:val="0"/>
              <w:spacing w:line="240" w:lineRule="auto"/>
              <w:ind w:firstLine="480"/>
              <w:rPr>
                <w:rFonts w:ascii="仿宋" w:hAnsi="仿宋" w:eastAsia="仿宋" w:cs="仿宋"/>
                <w:sz w:val="24"/>
                <w:highlight w:val="none"/>
              </w:rPr>
            </w:pPr>
            <w:r>
              <w:rPr>
                <w:rFonts w:hint="eastAsia" w:ascii="仿宋" w:hAnsi="仿宋" w:eastAsia="仿宋" w:cs="仿宋"/>
                <w:sz w:val="24"/>
                <w:highlight w:val="none"/>
              </w:rPr>
              <w:t>地址：</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14:paraId="3B358CEF">
            <w:pPr>
              <w:keepNext/>
              <w:widowControl/>
              <w:shd w:val="clear"/>
              <w:wordWrap w:val="0"/>
              <w:topLinePunct/>
              <w:snapToGrid w:val="0"/>
              <w:spacing w:line="240" w:lineRule="auto"/>
              <w:ind w:firstLine="480"/>
              <w:rPr>
                <w:rFonts w:ascii="仿宋" w:hAnsi="仿宋" w:eastAsia="仿宋" w:cs="仿宋"/>
                <w:sz w:val="24"/>
                <w:highlight w:val="none"/>
                <w:u w:val="single"/>
              </w:rPr>
            </w:pPr>
            <w:r>
              <w:rPr>
                <w:rFonts w:hint="eastAsia" w:ascii="仿宋" w:hAnsi="仿宋" w:eastAsia="仿宋" w:cs="仿宋"/>
                <w:sz w:val="24"/>
                <w:highlight w:val="none"/>
              </w:rPr>
              <w:t>邮编：</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电话：</w:t>
            </w:r>
            <w:r>
              <w:rPr>
                <w:rFonts w:hint="eastAsia" w:ascii="仿宋" w:hAnsi="仿宋" w:eastAsia="仿宋" w:cs="仿宋"/>
                <w:sz w:val="24"/>
                <w:highlight w:val="none"/>
                <w:u w:val="single"/>
              </w:rPr>
              <w:t xml:space="preserve">                         </w:t>
            </w:r>
          </w:p>
          <w:p w14:paraId="026048F5">
            <w:pPr>
              <w:keepNext/>
              <w:widowControl/>
              <w:shd w:val="clear"/>
              <w:wordWrap w:val="0"/>
              <w:topLinePunct/>
              <w:snapToGrid w:val="0"/>
              <w:spacing w:line="240" w:lineRule="auto"/>
              <w:ind w:firstLine="480"/>
              <w:rPr>
                <w:rFonts w:ascii="仿宋" w:hAnsi="仿宋" w:eastAsia="仿宋" w:cs="仿宋"/>
                <w:sz w:val="24"/>
                <w:highlight w:val="none"/>
                <w:u w:val="single"/>
              </w:rPr>
            </w:pPr>
            <w:r>
              <w:rPr>
                <w:rFonts w:hint="eastAsia" w:ascii="仿宋" w:hAnsi="仿宋" w:eastAsia="仿宋" w:cs="仿宋"/>
                <w:sz w:val="24"/>
                <w:highlight w:val="none"/>
              </w:rPr>
              <w:t>收件人：</w:t>
            </w:r>
            <w:r>
              <w:rPr>
                <w:rFonts w:hint="eastAsia" w:ascii="仿宋" w:hAnsi="仿宋" w:eastAsia="仿宋" w:cs="仿宋"/>
                <w:sz w:val="24"/>
                <w:highlight w:val="none"/>
                <w:u w:val="single"/>
              </w:rPr>
              <w:t xml:space="preserve">                                             </w:t>
            </w:r>
          </w:p>
          <w:p w14:paraId="46495009">
            <w:pPr>
              <w:keepNext/>
              <w:widowControl/>
              <w:shd w:val="clear"/>
              <w:wordWrap w:val="0"/>
              <w:topLinePunct/>
              <w:snapToGrid w:val="0"/>
              <w:spacing w:line="240" w:lineRule="auto"/>
              <w:ind w:firstLine="480"/>
              <w:rPr>
                <w:rFonts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eastAsia="zh-Hans"/>
              </w:rPr>
              <w:t>本人</w:t>
            </w:r>
            <w:r>
              <w:rPr>
                <w:rFonts w:hint="eastAsia" w:ascii="仿宋" w:hAnsi="仿宋" w:eastAsia="仿宋" w:cs="仿宋"/>
                <w:sz w:val="24"/>
                <w:highlight w:val="none"/>
              </w:rPr>
              <w:t>（本单位）指定手机短信接收号码：</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14:paraId="52D572AF">
            <w:pPr>
              <w:keepNext/>
              <w:widowControl/>
              <w:shd w:val="clear"/>
              <w:wordWrap w:val="0"/>
              <w:topLinePunct/>
              <w:snapToGrid w:val="0"/>
              <w:spacing w:line="240" w:lineRule="auto"/>
              <w:ind w:firstLine="480"/>
              <w:rPr>
                <w:rFonts w:ascii="仿宋" w:hAnsi="仿宋" w:eastAsia="仿宋" w:cs="仿宋"/>
                <w:sz w:val="22"/>
                <w:szCs w:val="22"/>
                <w:highlight w:val="none"/>
                <w:u w:val="single"/>
                <w:lang w:eastAsia="zh-Hans"/>
              </w:rPr>
            </w:pPr>
            <w:r>
              <w:rPr>
                <w:rFonts w:hint="eastAsia" w:ascii="仿宋" w:hAnsi="仿宋" w:eastAsia="仿宋" w:cs="仿宋"/>
                <w:sz w:val="24"/>
                <w:highlight w:val="none"/>
              </w:rPr>
              <w:t>3.</w:t>
            </w:r>
            <w:r>
              <w:rPr>
                <w:rFonts w:hint="eastAsia" w:ascii="仿宋" w:hAnsi="仿宋" w:eastAsia="仿宋" w:cs="仿宋"/>
                <w:sz w:val="24"/>
                <w:highlight w:val="none"/>
                <w:lang w:eastAsia="zh-Hans"/>
              </w:rPr>
              <w:t>本人</w:t>
            </w:r>
            <w:r>
              <w:rPr>
                <w:rFonts w:hint="eastAsia" w:ascii="仿宋" w:hAnsi="仿宋" w:eastAsia="仿宋" w:cs="仿宋"/>
                <w:sz w:val="24"/>
                <w:highlight w:val="none"/>
              </w:rPr>
              <w:t>（本单位）指定电子邮箱地址：</w:t>
            </w:r>
            <w:r>
              <w:rPr>
                <w:rFonts w:hint="eastAsia" w:ascii="仿宋" w:hAnsi="仿宋" w:eastAsia="仿宋" w:cs="仿宋"/>
                <w:sz w:val="24"/>
                <w:highlight w:val="none"/>
                <w:u w:val="single"/>
              </w:rPr>
              <w:t xml:space="preserve">                    </w:t>
            </w:r>
          </w:p>
        </w:tc>
      </w:tr>
      <w:tr w14:paraId="6ECCE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8" w:type="dxa"/>
            <w:vAlign w:val="center"/>
          </w:tcPr>
          <w:p w14:paraId="1C9ABED0">
            <w:pPr>
              <w:keepNext/>
              <w:widowControl/>
              <w:shd w:val="clear"/>
              <w:wordWrap w:val="0"/>
              <w:topLinePunct/>
              <w:snapToGrid w:val="0"/>
              <w:spacing w:line="240" w:lineRule="auto"/>
              <w:ind w:firstLine="0" w:firstLineChars="0"/>
              <w:jc w:val="center"/>
              <w:rPr>
                <w:rFonts w:ascii="仿宋" w:hAnsi="仿宋" w:eastAsia="仿宋" w:cs="仿宋"/>
                <w:sz w:val="24"/>
                <w:highlight w:val="none"/>
              </w:rPr>
            </w:pPr>
            <w:r>
              <w:rPr>
                <w:rFonts w:hint="eastAsia" w:ascii="仿宋" w:hAnsi="仿宋" w:eastAsia="仿宋" w:cs="仿宋"/>
                <w:sz w:val="24"/>
                <w:highlight w:val="none"/>
              </w:rPr>
              <w:t>债权分配款收款账户</w:t>
            </w:r>
          </w:p>
        </w:tc>
        <w:tc>
          <w:tcPr>
            <w:tcW w:w="7383" w:type="dxa"/>
          </w:tcPr>
          <w:p w14:paraId="166140B5">
            <w:pPr>
              <w:keepNext/>
              <w:widowControl/>
              <w:shd w:val="clear"/>
              <w:wordWrap w:val="0"/>
              <w:topLinePunct/>
              <w:snapToGrid w:val="0"/>
              <w:spacing w:line="240" w:lineRule="auto"/>
              <w:ind w:firstLine="480"/>
              <w:rPr>
                <w:rFonts w:ascii="仿宋" w:hAnsi="仿宋" w:eastAsia="仿宋" w:cs="仿宋"/>
                <w:sz w:val="24"/>
                <w:highlight w:val="none"/>
              </w:rPr>
            </w:pPr>
            <w:r>
              <w:rPr>
                <w:rFonts w:hint="eastAsia" w:ascii="仿宋" w:hAnsi="仿宋" w:eastAsia="仿宋" w:cs="仿宋"/>
                <w:sz w:val="24"/>
                <w:highlight w:val="none"/>
              </w:rPr>
              <w:t>户名（必须与债权人名称一致）：</w:t>
            </w:r>
          </w:p>
          <w:p w14:paraId="29928310">
            <w:pPr>
              <w:keepNext/>
              <w:widowControl/>
              <w:shd w:val="clear"/>
              <w:wordWrap w:val="0"/>
              <w:topLinePunct/>
              <w:snapToGrid w:val="0"/>
              <w:spacing w:line="240" w:lineRule="auto"/>
              <w:ind w:firstLine="480"/>
              <w:rPr>
                <w:rFonts w:ascii="仿宋" w:hAnsi="仿宋" w:eastAsia="仿宋" w:cs="仿宋"/>
                <w:sz w:val="24"/>
                <w:highlight w:val="none"/>
              </w:rPr>
            </w:pPr>
            <w:r>
              <w:rPr>
                <w:rFonts w:hint="eastAsia" w:ascii="仿宋" w:hAnsi="仿宋" w:eastAsia="仿宋" w:cs="仿宋"/>
                <w:sz w:val="24"/>
                <w:highlight w:val="none"/>
              </w:rPr>
              <w:t>开户行（请写明至营业网点）：</w:t>
            </w:r>
          </w:p>
          <w:p w14:paraId="0E736DF6">
            <w:pPr>
              <w:keepNext/>
              <w:widowControl/>
              <w:shd w:val="clear"/>
              <w:wordWrap w:val="0"/>
              <w:topLinePunct/>
              <w:snapToGrid w:val="0"/>
              <w:spacing w:line="240" w:lineRule="auto"/>
              <w:ind w:firstLine="480"/>
              <w:rPr>
                <w:rFonts w:ascii="仿宋" w:hAnsi="仿宋" w:eastAsia="仿宋" w:cs="仿宋"/>
                <w:sz w:val="24"/>
                <w:highlight w:val="none"/>
              </w:rPr>
            </w:pPr>
            <w:r>
              <w:rPr>
                <w:rFonts w:hint="eastAsia" w:ascii="仿宋" w:hAnsi="仿宋" w:eastAsia="仿宋" w:cs="仿宋"/>
                <w:sz w:val="24"/>
                <w:highlight w:val="none"/>
              </w:rPr>
              <w:t>账号：</w:t>
            </w:r>
          </w:p>
        </w:tc>
      </w:tr>
      <w:tr w14:paraId="078BB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668" w:type="dxa"/>
            <w:vAlign w:val="center"/>
          </w:tcPr>
          <w:p w14:paraId="62796FC4">
            <w:pPr>
              <w:keepNext/>
              <w:widowControl/>
              <w:shd w:val="clear"/>
              <w:wordWrap w:val="0"/>
              <w:topLinePunct/>
              <w:snapToGrid w:val="0"/>
              <w:ind w:firstLine="0" w:firstLineChars="0"/>
              <w:jc w:val="center"/>
              <w:rPr>
                <w:rFonts w:ascii="仿宋" w:hAnsi="仿宋" w:eastAsia="仿宋" w:cs="仿宋"/>
                <w:szCs w:val="21"/>
                <w:highlight w:val="none"/>
              </w:rPr>
            </w:pPr>
            <w:r>
              <w:rPr>
                <w:rFonts w:hint="eastAsia" w:ascii="仿宋" w:hAnsi="仿宋" w:eastAsia="仿宋" w:cs="仿宋"/>
                <w:szCs w:val="21"/>
                <w:highlight w:val="none"/>
              </w:rPr>
              <w:t>申报人对送达地址的确认</w:t>
            </w:r>
          </w:p>
        </w:tc>
        <w:tc>
          <w:tcPr>
            <w:tcW w:w="7383" w:type="dxa"/>
          </w:tcPr>
          <w:p w14:paraId="29C32421">
            <w:pPr>
              <w:keepNext/>
              <w:widowControl/>
              <w:shd w:val="clear"/>
              <w:wordWrap w:val="0"/>
              <w:topLinePunct/>
              <w:snapToGrid w:val="0"/>
              <w:spacing w:line="240" w:lineRule="auto"/>
              <w:ind w:firstLine="480"/>
              <w:rPr>
                <w:rFonts w:ascii="仿宋" w:hAnsi="仿宋" w:eastAsia="仿宋" w:cs="仿宋"/>
                <w:sz w:val="24"/>
                <w:highlight w:val="none"/>
              </w:rPr>
            </w:pPr>
            <w:r>
              <w:rPr>
                <w:rFonts w:hint="eastAsia" w:ascii="仿宋" w:hAnsi="仿宋" w:eastAsia="仿宋" w:cs="仿宋"/>
                <w:sz w:val="24"/>
                <w:highlight w:val="none"/>
                <w:lang w:eastAsia="zh-Hans"/>
              </w:rPr>
              <w:t>本人（本单位）已阅读并理解本确认书的告知事项，提供并确认上述各项内容是正确的、有效的，同意按照上栏送达地址和方式送达破产程序中的相关文书和信息，如本人（本单位）的名称、联系人、送达地址和收款账户信息、联系邮箱、联系手机号码等发生变化，将及时通知管理人。如收款账户户名与债权人名称不一致的，该收款人为我（单位）指示收款人，视同我（我单位）收款，一切后果由我（单位）承担。</w:t>
            </w:r>
          </w:p>
          <w:p w14:paraId="49E61A83">
            <w:pPr>
              <w:keepNext/>
              <w:widowControl/>
              <w:shd w:val="clear"/>
              <w:wordWrap w:val="0"/>
              <w:topLinePunct/>
              <w:snapToGrid w:val="0"/>
              <w:spacing w:line="240" w:lineRule="auto"/>
              <w:ind w:firstLine="480"/>
              <w:rPr>
                <w:rFonts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sz w:val="24"/>
                <w:highlight w:val="none"/>
                <w:lang w:eastAsia="zh-Hans"/>
              </w:rPr>
              <w:t>申报人签名、盖章或捺印</w:t>
            </w:r>
            <w:r>
              <w:rPr>
                <w:rFonts w:hint="eastAsia" w:ascii="仿宋" w:hAnsi="仿宋" w:eastAsia="仿宋" w:cs="仿宋"/>
                <w:sz w:val="24"/>
                <w:highlight w:val="none"/>
              </w:rPr>
              <w:t>：</w:t>
            </w:r>
          </w:p>
          <w:p w14:paraId="07323C46">
            <w:pPr>
              <w:keepNext/>
              <w:widowControl/>
              <w:shd w:val="clear"/>
              <w:wordWrap w:val="0"/>
              <w:topLinePunct/>
              <w:snapToGrid w:val="0"/>
              <w:spacing w:line="240" w:lineRule="auto"/>
              <w:ind w:firstLine="480"/>
              <w:rPr>
                <w:rFonts w:ascii="仿宋" w:hAnsi="仿宋" w:eastAsia="仿宋" w:cs="仿宋"/>
                <w:sz w:val="24"/>
                <w:highlight w:val="none"/>
                <w:lang w:eastAsia="zh-Hans"/>
              </w:rPr>
            </w:pPr>
            <w:r>
              <w:rPr>
                <w:rFonts w:hint="eastAsia" w:ascii="仿宋" w:hAnsi="仿宋" w:eastAsia="仿宋" w:cs="仿宋"/>
                <w:sz w:val="24"/>
                <w:highlight w:val="none"/>
                <w:lang w:eastAsia="zh-Hans"/>
              </w:rPr>
              <w:t xml:space="preserve">                                     </w:t>
            </w:r>
          </w:p>
          <w:p w14:paraId="6860A312">
            <w:pPr>
              <w:keepNext/>
              <w:widowControl/>
              <w:shd w:val="clear"/>
              <w:wordWrap w:val="0"/>
              <w:topLinePunct/>
              <w:snapToGrid w:val="0"/>
              <w:spacing w:line="240" w:lineRule="auto"/>
              <w:ind w:firstLine="3840" w:firstLineChars="1600"/>
              <w:rPr>
                <w:rFonts w:ascii="仿宋" w:hAnsi="仿宋" w:eastAsia="仿宋" w:cs="仿宋"/>
                <w:szCs w:val="21"/>
                <w:highlight w:val="none"/>
              </w:rPr>
            </w:pPr>
            <w:r>
              <w:rPr>
                <w:rFonts w:hint="eastAsia" w:ascii="仿宋" w:hAnsi="仿宋" w:eastAsia="仿宋" w:cs="仿宋"/>
                <w:sz w:val="24"/>
                <w:highlight w:val="none"/>
                <w:lang w:eastAsia="zh-Hans"/>
              </w:rPr>
              <w:t>年    月     日</w:t>
            </w:r>
          </w:p>
        </w:tc>
      </w:tr>
    </w:tbl>
    <w:p w14:paraId="4624D715">
      <w:pPr>
        <w:pStyle w:val="3"/>
        <w:widowControl/>
        <w:shd w:val="clear"/>
        <w:wordWrap w:val="0"/>
        <w:topLinePunct/>
        <w:ind w:firstLine="0" w:firstLineChars="0"/>
        <w:jc w:val="both"/>
        <w:rPr>
          <w:rFonts w:ascii="仿宋" w:hAnsi="仿宋" w:eastAsia="仿宋" w:cs="仿宋"/>
          <w:highlight w:val="none"/>
        </w:rPr>
      </w:pPr>
      <w:r>
        <w:rPr>
          <w:rFonts w:hint="eastAsia" w:ascii="仿宋" w:hAnsi="仿宋" w:eastAsia="仿宋" w:cs="仿宋"/>
          <w:highlight w:val="none"/>
        </w:rPr>
        <w:br w:type="page"/>
      </w:r>
    </w:p>
    <w:p w14:paraId="5D8F76A2">
      <w:pPr>
        <w:keepNext/>
        <w:widowControl/>
        <w:shd w:val="clear"/>
        <w:wordWrap w:val="0"/>
        <w:topLinePunct/>
        <w:snapToGrid w:val="0"/>
        <w:spacing w:before="211" w:beforeLines="50" w:after="211" w:afterLines="50" w:line="360" w:lineRule="auto"/>
        <w:ind w:firstLine="643"/>
        <w:contextualSpacing/>
        <w:jc w:val="center"/>
        <w:rPr>
          <w:rFonts w:ascii="仿宋" w:hAnsi="仿宋" w:eastAsia="仿宋" w:cs="仿宋"/>
          <w:b/>
          <w:sz w:val="24"/>
          <w:highlight w:val="none"/>
        </w:rPr>
      </w:pPr>
      <w:r>
        <w:rPr>
          <w:rFonts w:hint="eastAsia" w:ascii="仿宋" w:hAnsi="仿宋" w:eastAsia="仿宋" w:cs="仿宋"/>
          <w:b/>
          <w:sz w:val="32"/>
          <w:szCs w:val="32"/>
          <w:highlight w:val="none"/>
          <w:lang w:eastAsia="zh-Hans"/>
        </w:rPr>
        <w:t>虚假申报债权法律风险告知书</w:t>
      </w:r>
    </w:p>
    <w:p w14:paraId="727B6F35">
      <w:pPr>
        <w:shd w:val="clear"/>
        <w:spacing w:line="460" w:lineRule="exact"/>
        <w:ind w:firstLine="440" w:firstLineChars="0"/>
        <w:rPr>
          <w:rFonts w:ascii="仿宋" w:hAnsi="仿宋" w:eastAsia="仿宋" w:cs="仿宋"/>
          <w:sz w:val="24"/>
          <w:highlight w:val="none"/>
        </w:rPr>
      </w:pPr>
      <w:r>
        <w:rPr>
          <w:rFonts w:hint="eastAsia" w:ascii="仿宋" w:hAnsi="仿宋" w:eastAsia="仿宋" w:cs="仿宋"/>
          <w:sz w:val="24"/>
          <w:highlight w:val="none"/>
        </w:rPr>
        <w:t>为维护司法秩序，保护公民、法人和其他组织合法权益，帮助债权人避免申报风险，减少不必要的损失，根据《中华人民共和国企业破产法》、《中华人民共和国刑法》以及最高人民法院、最高人民检察院《关于办理虚假诉讼刑事案件适用法律若干问题的解释》等规定，现将虚假申报风险告知如下：</w:t>
      </w:r>
    </w:p>
    <w:p w14:paraId="31360BB7">
      <w:pPr>
        <w:shd w:val="clear"/>
        <w:spacing w:line="460" w:lineRule="exact"/>
        <w:ind w:firstLine="440" w:firstLineChars="0"/>
        <w:rPr>
          <w:rFonts w:ascii="仿宋" w:hAnsi="仿宋" w:eastAsia="仿宋" w:cs="仿宋"/>
          <w:sz w:val="24"/>
          <w:highlight w:val="none"/>
        </w:rPr>
      </w:pPr>
      <w:r>
        <w:rPr>
          <w:rFonts w:hint="eastAsia" w:ascii="仿宋" w:hAnsi="仿宋" w:eastAsia="仿宋" w:cs="仿宋"/>
          <w:sz w:val="24"/>
          <w:highlight w:val="none"/>
        </w:rPr>
        <w:t>一、申报债权时不得恶意串通、规避法律，不得损害国家利益、社会公共利益、第三人合法权益，不得以合法形式掩盖非法目的，如果因虚假申报而给债务人、其他债权人或任何第三人造成损害的，需承担相应的民事责任和其他法律责任。</w:t>
      </w:r>
    </w:p>
    <w:p w14:paraId="3835785F">
      <w:pPr>
        <w:shd w:val="clear"/>
        <w:spacing w:line="460" w:lineRule="exact"/>
        <w:ind w:firstLine="480"/>
        <w:rPr>
          <w:rFonts w:ascii="仿宋" w:hAnsi="仿宋" w:eastAsia="仿宋" w:cs="仿宋"/>
          <w:sz w:val="24"/>
          <w:highlight w:val="none"/>
        </w:rPr>
      </w:pPr>
      <w:r>
        <w:rPr>
          <w:rFonts w:hint="eastAsia" w:ascii="仿宋" w:hAnsi="仿宋" w:eastAsia="仿宋" w:cs="仿宋"/>
          <w:sz w:val="24"/>
          <w:highlight w:val="none"/>
        </w:rPr>
        <w:t>二、在破产案件审理过程中申报捏造的债权的，妨害司法秩序或者严重侵害他人合法权益的，构成虚假诉讼罪，处三年以下有期徒刑、拘役或者管制，并处或者单处罚金；情节严重的，处三年以上七年以下有期徒刑，并处罚金。 单位犯前款罪的，对单位判处罚金，并对其直接负责的主管人员和其他直接责任人员（包括债权申报委托代理人），依照前款的规定处罚。</w:t>
      </w:r>
    </w:p>
    <w:p w14:paraId="633D9C70">
      <w:pPr>
        <w:shd w:val="clear"/>
        <w:spacing w:line="460" w:lineRule="exact"/>
        <w:ind w:firstLine="440" w:firstLineChars="0"/>
        <w:rPr>
          <w:rFonts w:ascii="仿宋" w:hAnsi="仿宋" w:eastAsia="仿宋" w:cs="仿宋"/>
          <w:sz w:val="24"/>
          <w:highlight w:val="none"/>
        </w:rPr>
      </w:pPr>
      <w:r>
        <w:rPr>
          <w:rFonts w:hint="eastAsia" w:ascii="仿宋" w:hAnsi="仿宋" w:eastAsia="仿宋" w:cs="仿宋"/>
          <w:sz w:val="24"/>
          <w:highlight w:val="none"/>
        </w:rPr>
        <w:t>三、采取伪造证据、虚假陈述等手段，实施下列行为之一，捏造民商事法律关系，虚构民商事纠纷，向管理人申报债权的，应当认定为“在破产案件审理过程中申报捏造的债权”：</w:t>
      </w:r>
    </w:p>
    <w:p w14:paraId="102F3F31">
      <w:pPr>
        <w:shd w:val="clear"/>
        <w:spacing w:line="460" w:lineRule="exact"/>
        <w:ind w:firstLine="440" w:firstLineChars="0"/>
        <w:rPr>
          <w:rFonts w:ascii="仿宋" w:hAnsi="仿宋" w:eastAsia="仿宋" w:cs="仿宋"/>
          <w:sz w:val="24"/>
          <w:highlight w:val="none"/>
        </w:rPr>
      </w:pPr>
      <w:r>
        <w:rPr>
          <w:rFonts w:hint="eastAsia" w:ascii="仿宋" w:hAnsi="仿宋" w:eastAsia="仿宋" w:cs="仿宋"/>
          <w:sz w:val="24"/>
          <w:highlight w:val="none"/>
        </w:rPr>
        <w:t>1.与他人恶意串通，捏造债权债务关系或以物抵债协议的；</w:t>
      </w:r>
    </w:p>
    <w:p w14:paraId="674B76EA">
      <w:pPr>
        <w:shd w:val="clear"/>
        <w:spacing w:line="460" w:lineRule="exact"/>
        <w:ind w:firstLine="440" w:firstLineChars="0"/>
        <w:rPr>
          <w:rFonts w:ascii="仿宋" w:hAnsi="仿宋" w:eastAsia="仿宋" w:cs="仿宋"/>
          <w:sz w:val="24"/>
          <w:highlight w:val="none"/>
        </w:rPr>
      </w:pPr>
      <w:r>
        <w:rPr>
          <w:rFonts w:hint="eastAsia" w:ascii="仿宋" w:hAnsi="仿宋" w:eastAsia="仿宋" w:cs="仿宋"/>
          <w:sz w:val="24"/>
          <w:highlight w:val="none"/>
        </w:rPr>
        <w:t>2.与债务人、债务人的法定代表人、董事、监事、经理或者其他管理人员恶意串通，捏造公司、企业债务或者担保义务的；</w:t>
      </w:r>
    </w:p>
    <w:p w14:paraId="00A96D77">
      <w:pPr>
        <w:shd w:val="clear"/>
        <w:spacing w:line="460" w:lineRule="exact"/>
        <w:ind w:firstLine="440" w:firstLineChars="0"/>
        <w:rPr>
          <w:rFonts w:ascii="仿宋" w:hAnsi="仿宋" w:eastAsia="仿宋" w:cs="仿宋"/>
          <w:sz w:val="24"/>
          <w:highlight w:val="none"/>
        </w:rPr>
      </w:pPr>
      <w:r>
        <w:rPr>
          <w:rFonts w:hint="eastAsia" w:ascii="仿宋" w:hAnsi="仿宋" w:eastAsia="仿宋" w:cs="仿宋"/>
          <w:sz w:val="24"/>
          <w:highlight w:val="none"/>
        </w:rPr>
        <w:t>3.与债务人及相关人员恶意串通，捏造债权或者对查封、扣押、冻结财产的优先权、担保物权的；</w:t>
      </w:r>
    </w:p>
    <w:p w14:paraId="69DF1D06">
      <w:pPr>
        <w:shd w:val="clear"/>
        <w:spacing w:line="460" w:lineRule="exact"/>
        <w:ind w:firstLine="440" w:firstLineChars="0"/>
        <w:rPr>
          <w:rFonts w:ascii="仿宋" w:hAnsi="仿宋" w:eastAsia="仿宋" w:cs="仿宋"/>
          <w:sz w:val="24"/>
          <w:highlight w:val="none"/>
        </w:rPr>
      </w:pPr>
      <w:r>
        <w:rPr>
          <w:rFonts w:hint="eastAsia" w:ascii="仿宋" w:hAnsi="仿宋" w:eastAsia="仿宋" w:cs="仿宋"/>
          <w:sz w:val="24"/>
          <w:highlight w:val="none"/>
        </w:rPr>
        <w:t>4.隐瞒债务偿还情况导致债权金额虚增的；</w:t>
      </w:r>
    </w:p>
    <w:p w14:paraId="100DC323">
      <w:pPr>
        <w:shd w:val="clear"/>
        <w:spacing w:line="460" w:lineRule="exact"/>
        <w:ind w:firstLine="440" w:firstLineChars="0"/>
        <w:rPr>
          <w:rFonts w:ascii="仿宋" w:hAnsi="仿宋" w:eastAsia="仿宋" w:cs="仿宋"/>
          <w:sz w:val="24"/>
          <w:highlight w:val="none"/>
        </w:rPr>
      </w:pPr>
      <w:r>
        <w:rPr>
          <w:rFonts w:hint="eastAsia" w:ascii="仿宋" w:hAnsi="仿宋" w:eastAsia="仿宋" w:cs="仿宋"/>
          <w:sz w:val="24"/>
          <w:highlight w:val="none"/>
        </w:rPr>
        <w:t>5.以捏造的事实作出的仲裁裁决、公证债权文书或其他法律文书申报债</w:t>
      </w:r>
      <w:r>
        <w:rPr>
          <w:rFonts w:hint="eastAsia" w:ascii="仿宋" w:hAnsi="仿宋" w:eastAsia="仿宋" w:cs="仿宋"/>
          <w:sz w:val="24"/>
          <w:highlight w:val="none"/>
          <w:lang w:eastAsia="zh-Hans"/>
        </w:rPr>
        <w:t>权；</w:t>
      </w:r>
    </w:p>
    <w:p w14:paraId="2EDC315A">
      <w:pPr>
        <w:shd w:val="clear"/>
        <w:spacing w:line="460" w:lineRule="exact"/>
        <w:ind w:firstLine="440" w:firstLineChars="0"/>
        <w:rPr>
          <w:rFonts w:ascii="仿宋" w:hAnsi="仿宋" w:eastAsia="仿宋" w:cs="仿宋"/>
          <w:sz w:val="24"/>
          <w:highlight w:val="none"/>
        </w:rPr>
      </w:pPr>
      <w:r>
        <w:rPr>
          <w:rFonts w:hint="eastAsia" w:ascii="仿宋" w:hAnsi="仿宋" w:eastAsia="仿宋" w:cs="仿宋"/>
          <w:sz w:val="24"/>
          <w:highlight w:val="none"/>
        </w:rPr>
        <w:t>6.其他依法应当被认定为捏造的债权。</w:t>
      </w:r>
    </w:p>
    <w:p w14:paraId="5C0206F9">
      <w:pPr>
        <w:shd w:val="clear"/>
        <w:spacing w:line="460" w:lineRule="exact"/>
        <w:ind w:firstLine="440" w:firstLineChars="0"/>
        <w:rPr>
          <w:rFonts w:ascii="仿宋" w:hAnsi="仿宋" w:eastAsia="仿宋" w:cs="仿宋"/>
          <w:sz w:val="24"/>
          <w:highlight w:val="none"/>
        </w:rPr>
      </w:pPr>
      <w:r>
        <w:rPr>
          <w:rFonts w:hint="eastAsia" w:ascii="仿宋" w:hAnsi="仿宋" w:eastAsia="仿宋" w:cs="仿宋"/>
          <w:sz w:val="24"/>
          <w:highlight w:val="none"/>
        </w:rPr>
        <w:t>四、代理人与他人通谋，代理虚假申报债权、故意作虚假证言，与当事人共同构成妨害司法罪的，依照共同犯罪的规定定罪处罚；同时构成妨害作证罪，帮助毁灭、伪造证据罪等犯罪的，依照处罚较重的规定定罪从重处罚。</w:t>
      </w:r>
    </w:p>
    <w:p w14:paraId="5EF541F7">
      <w:pPr>
        <w:shd w:val="clear"/>
        <w:spacing w:line="460" w:lineRule="exact"/>
        <w:ind w:firstLine="480"/>
        <w:rPr>
          <w:rFonts w:ascii="仿宋" w:hAnsi="仿宋" w:eastAsia="仿宋" w:cs="仿宋"/>
          <w:sz w:val="24"/>
          <w:highlight w:val="none"/>
        </w:rPr>
        <w:sectPr>
          <w:footerReference r:id="rId11" w:type="default"/>
          <w:pgSz w:w="11900" w:h="16840"/>
          <w:pgMar w:top="1440" w:right="1800" w:bottom="1440" w:left="1800" w:header="851" w:footer="992" w:gutter="0"/>
          <w:cols w:space="425" w:num="1"/>
          <w:docGrid w:type="lines" w:linePitch="423" w:charSpace="0"/>
        </w:sectPr>
      </w:pPr>
    </w:p>
    <w:p w14:paraId="435BD1C1">
      <w:pPr>
        <w:keepNext/>
        <w:widowControl/>
        <w:shd w:val="clear"/>
        <w:wordWrap w:val="0"/>
        <w:topLinePunct/>
        <w:snapToGrid w:val="0"/>
        <w:spacing w:before="156" w:beforeLines="50" w:after="156" w:afterLines="50" w:line="360" w:lineRule="auto"/>
        <w:ind w:firstLine="643"/>
        <w:contextualSpacing/>
        <w:jc w:val="center"/>
        <w:rPr>
          <w:rFonts w:ascii="仿宋" w:hAnsi="仿宋" w:eastAsia="仿宋" w:cs="仿宋"/>
          <w:b/>
          <w:sz w:val="32"/>
          <w:szCs w:val="32"/>
          <w:highlight w:val="none"/>
          <w:lang w:eastAsia="zh-Hans"/>
        </w:rPr>
      </w:pPr>
      <w:r>
        <w:rPr>
          <w:rFonts w:hint="eastAsia" w:ascii="仿宋" w:hAnsi="仿宋" w:eastAsia="仿宋" w:cs="仿宋"/>
          <w:b/>
          <w:sz w:val="32"/>
          <w:szCs w:val="32"/>
          <w:highlight w:val="none"/>
          <w:lang w:eastAsia="zh-Hans"/>
        </w:rPr>
        <w:t>诚信申报承诺书</w:t>
      </w:r>
    </w:p>
    <w:p w14:paraId="4DE7B916">
      <w:pPr>
        <w:shd w:val="clear"/>
        <w:spacing w:line="460" w:lineRule="exact"/>
        <w:ind w:firstLine="0" w:firstLineChars="0"/>
        <w:jc w:val="both"/>
        <w:rPr>
          <w:rFonts w:ascii="仿宋" w:hAnsi="仿宋" w:eastAsia="仿宋" w:cs="仿宋"/>
          <w:b/>
          <w:bCs/>
          <w:sz w:val="24"/>
          <w:highlight w:val="none"/>
        </w:rPr>
      </w:pPr>
      <w:r>
        <w:rPr>
          <w:rFonts w:hint="eastAsia" w:ascii="仿宋" w:hAnsi="仿宋" w:eastAsia="仿宋" w:cs="仿宋"/>
          <w:b/>
          <w:bCs/>
          <w:sz w:val="24"/>
          <w:highlight w:val="none"/>
          <w:lang w:eastAsia="zh-CN"/>
        </w:rPr>
        <w:t>浙江恒诺家具有限公司</w:t>
      </w:r>
      <w:r>
        <w:rPr>
          <w:rFonts w:hint="eastAsia" w:ascii="仿宋" w:hAnsi="仿宋" w:eastAsia="仿宋" w:cs="仿宋"/>
          <w:b/>
          <w:bCs/>
          <w:sz w:val="24"/>
          <w:highlight w:val="none"/>
          <w:lang w:eastAsia="zh-Hans"/>
        </w:rPr>
        <w:t>管理人</w:t>
      </w:r>
      <w:r>
        <w:rPr>
          <w:rFonts w:hint="eastAsia" w:ascii="仿宋" w:hAnsi="仿宋" w:eastAsia="仿宋" w:cs="仿宋"/>
          <w:b/>
          <w:bCs/>
          <w:sz w:val="24"/>
          <w:highlight w:val="none"/>
        </w:rPr>
        <w:t>：</w:t>
      </w:r>
    </w:p>
    <w:p w14:paraId="56DB0C55">
      <w:pPr>
        <w:shd w:val="clear"/>
        <w:spacing w:line="460" w:lineRule="exact"/>
        <w:ind w:firstLine="440" w:firstLineChars="0"/>
        <w:rPr>
          <w:rFonts w:ascii="仿宋" w:hAnsi="仿宋" w:eastAsia="仿宋" w:cs="仿宋"/>
          <w:sz w:val="24"/>
          <w:highlight w:val="none"/>
        </w:rPr>
      </w:pPr>
      <w:r>
        <w:rPr>
          <w:rFonts w:hint="eastAsia" w:ascii="仿宋" w:hAnsi="仿宋" w:eastAsia="仿宋" w:cs="仿宋"/>
          <w:sz w:val="24"/>
          <w:highlight w:val="none"/>
        </w:rPr>
        <w:t>2025年9月15日，杭州市萧山区人民法院（以下简称“萧山法院”）裁定受理浙江恒诺家具有限公司（以下简称“恒诺公司”）破产清算一案。2025年9月30日，萧山法院指定浙江六和律师事务所为恒诺公司管理人。</w:t>
      </w:r>
    </w:p>
    <w:p w14:paraId="06D1148E">
      <w:pPr>
        <w:shd w:val="clear"/>
        <w:spacing w:line="460" w:lineRule="exact"/>
        <w:ind w:firstLine="440" w:firstLineChars="0"/>
        <w:rPr>
          <w:rFonts w:ascii="仿宋" w:hAnsi="仿宋" w:eastAsia="仿宋" w:cs="仿宋"/>
          <w:sz w:val="24"/>
          <w:highlight w:val="none"/>
        </w:rPr>
      </w:pPr>
      <w:r>
        <w:rPr>
          <w:rFonts w:hint="eastAsia" w:ascii="仿宋" w:hAnsi="仿宋" w:eastAsia="仿宋" w:cs="仿宋"/>
          <w:sz w:val="24"/>
          <w:highlight w:val="none"/>
        </w:rPr>
        <w:t>本人/本单位已仔细阅读《虚假申报债权法律风险告知书》，清楚并理解其内容。在此，本人/本单位郑重承诺：</w:t>
      </w:r>
    </w:p>
    <w:p w14:paraId="663B507B">
      <w:pPr>
        <w:shd w:val="clear"/>
        <w:spacing w:line="460" w:lineRule="exact"/>
        <w:ind w:firstLine="440" w:firstLineChars="0"/>
        <w:rPr>
          <w:rFonts w:ascii="仿宋" w:hAnsi="仿宋" w:eastAsia="仿宋" w:cs="仿宋"/>
          <w:sz w:val="24"/>
          <w:highlight w:val="none"/>
        </w:rPr>
      </w:pPr>
      <w:r>
        <w:rPr>
          <w:rFonts w:hint="eastAsia" w:ascii="仿宋" w:hAnsi="仿宋" w:eastAsia="仿宋" w:cs="仿宋"/>
          <w:sz w:val="24"/>
          <w:highlight w:val="none"/>
        </w:rPr>
        <w:t>一、本人/本单位保证提交债权申报的证据材料内容真实，不存在伪造、编造、隐匿证据等虚假情形；</w:t>
      </w:r>
    </w:p>
    <w:p w14:paraId="7ADE885C">
      <w:pPr>
        <w:shd w:val="clear"/>
        <w:spacing w:line="460" w:lineRule="exact"/>
        <w:ind w:firstLine="440" w:firstLineChars="0"/>
        <w:rPr>
          <w:rFonts w:ascii="仿宋" w:hAnsi="仿宋" w:eastAsia="仿宋" w:cs="仿宋"/>
          <w:sz w:val="24"/>
          <w:highlight w:val="none"/>
        </w:rPr>
      </w:pPr>
      <w:r>
        <w:rPr>
          <w:rFonts w:hint="eastAsia" w:ascii="仿宋" w:hAnsi="仿宋" w:eastAsia="仿宋" w:cs="仿宋"/>
          <w:sz w:val="24"/>
          <w:highlight w:val="none"/>
        </w:rPr>
        <w:t>二、本人/本单位保证在管理人债权审查、债权确认之诉（如提起）及其他一切破产程序相关活动中坚决杜绝虚假陈述、隐瞒关键事实、虚假申报、滥用诉权等不诚信申报行为的发生，并自愿配合管理人对于申报债权相关事实调查所可能提出的询问、补证程序，如有违反或隐瞒则自愿承担债权不被确认的不利后果。</w:t>
      </w:r>
    </w:p>
    <w:p w14:paraId="3890781F">
      <w:pPr>
        <w:shd w:val="clear"/>
        <w:spacing w:line="460" w:lineRule="exact"/>
        <w:ind w:firstLine="440" w:firstLineChars="0"/>
        <w:rPr>
          <w:rFonts w:ascii="仿宋" w:hAnsi="仿宋" w:eastAsia="仿宋" w:cs="仿宋"/>
          <w:sz w:val="24"/>
          <w:highlight w:val="none"/>
        </w:rPr>
      </w:pPr>
      <w:r>
        <w:rPr>
          <w:rFonts w:hint="eastAsia" w:ascii="仿宋" w:hAnsi="仿宋" w:eastAsia="仿宋" w:cs="仿宋"/>
          <w:sz w:val="24"/>
          <w:highlight w:val="none"/>
        </w:rPr>
        <w:t>三、本人/本单位申报的债权不存在任何最高人民法院、最高人民检察院、公安部、司法部《关于办理非法放贷刑事案件若干问题的意见》规制的非法放贷犯罪活动。</w:t>
      </w:r>
    </w:p>
    <w:p w14:paraId="18E252D0">
      <w:pPr>
        <w:shd w:val="clear"/>
        <w:spacing w:line="460" w:lineRule="exact"/>
        <w:ind w:firstLine="440" w:firstLineChars="0"/>
        <w:rPr>
          <w:rFonts w:ascii="仿宋" w:hAnsi="仿宋" w:eastAsia="仿宋" w:cs="仿宋"/>
          <w:sz w:val="24"/>
          <w:highlight w:val="none"/>
        </w:rPr>
      </w:pPr>
      <w:r>
        <w:rPr>
          <w:rFonts w:hint="eastAsia" w:ascii="仿宋" w:hAnsi="仿宋" w:eastAsia="仿宋" w:cs="仿宋"/>
          <w:sz w:val="24"/>
          <w:highlight w:val="none"/>
        </w:rPr>
        <w:t>四、本人/本单位债权申报文书上的签名、印章真实，证据材料内容真实，且不存在任何《虚假申报债权法律风险告知书》中告知的“虚假申报”的情形。</w:t>
      </w:r>
    </w:p>
    <w:p w14:paraId="03C8850D">
      <w:pPr>
        <w:shd w:val="clear"/>
        <w:spacing w:line="460" w:lineRule="exact"/>
        <w:ind w:firstLine="440" w:firstLineChars="0"/>
        <w:rPr>
          <w:rFonts w:ascii="仿宋" w:hAnsi="仿宋" w:eastAsia="仿宋" w:cs="仿宋"/>
          <w:sz w:val="24"/>
          <w:highlight w:val="none"/>
        </w:rPr>
      </w:pPr>
      <w:r>
        <w:rPr>
          <w:rFonts w:hint="eastAsia" w:ascii="仿宋" w:hAnsi="仿宋" w:eastAsia="仿宋" w:cs="仿宋"/>
          <w:sz w:val="24"/>
          <w:highlight w:val="none"/>
        </w:rPr>
        <w:t>五、若违反以上承诺，本人/本单位愿意承担相应的法律责任。</w:t>
      </w:r>
    </w:p>
    <w:p w14:paraId="1A30EC23">
      <w:pPr>
        <w:shd w:val="clear"/>
        <w:spacing w:line="460" w:lineRule="exact"/>
        <w:ind w:firstLine="480"/>
        <w:rPr>
          <w:rFonts w:ascii="仿宋" w:hAnsi="仿宋" w:eastAsia="仿宋" w:cs="仿宋"/>
          <w:sz w:val="24"/>
          <w:highlight w:val="none"/>
        </w:rPr>
      </w:pPr>
    </w:p>
    <w:p w14:paraId="72794654">
      <w:pPr>
        <w:shd w:val="clear"/>
        <w:spacing w:line="460" w:lineRule="exact"/>
        <w:ind w:firstLine="480"/>
        <w:rPr>
          <w:rFonts w:ascii="仿宋" w:hAnsi="仿宋" w:eastAsia="仿宋" w:cs="仿宋"/>
          <w:sz w:val="24"/>
          <w:highlight w:val="none"/>
        </w:rPr>
      </w:pPr>
    </w:p>
    <w:p w14:paraId="4A53B326">
      <w:pPr>
        <w:shd w:val="clear"/>
        <w:spacing w:line="460" w:lineRule="exact"/>
        <w:ind w:firstLine="4320" w:firstLineChars="1800"/>
        <w:jc w:val="both"/>
        <w:rPr>
          <w:rFonts w:ascii="仿宋" w:hAnsi="仿宋" w:eastAsia="仿宋" w:cs="仿宋"/>
          <w:sz w:val="24"/>
          <w:highlight w:val="none"/>
        </w:rPr>
      </w:pPr>
      <w:r>
        <w:rPr>
          <w:rFonts w:hint="eastAsia" w:ascii="仿宋" w:hAnsi="仿宋" w:eastAsia="仿宋" w:cs="仿宋"/>
          <w:sz w:val="24"/>
          <w:highlight w:val="none"/>
        </w:rPr>
        <w:t>承诺人（本人/本单位）：</w:t>
      </w:r>
    </w:p>
    <w:p w14:paraId="00B2BC0C">
      <w:pPr>
        <w:shd w:val="clear"/>
        <w:spacing w:line="460" w:lineRule="exact"/>
        <w:ind w:firstLine="480"/>
        <w:jc w:val="right"/>
        <w:rPr>
          <w:rFonts w:ascii="仿宋" w:hAnsi="仿宋" w:eastAsia="仿宋" w:cs="仿宋"/>
          <w:sz w:val="24"/>
          <w:highlight w:val="none"/>
        </w:rPr>
      </w:pPr>
    </w:p>
    <w:p w14:paraId="05E5BBA5">
      <w:pPr>
        <w:shd w:val="clear"/>
        <w:spacing w:line="460" w:lineRule="exact"/>
        <w:ind w:firstLine="4320" w:firstLineChars="1800"/>
        <w:jc w:val="both"/>
        <w:rPr>
          <w:rFonts w:ascii="仿宋" w:hAnsi="仿宋" w:eastAsia="仿宋" w:cs="仿宋"/>
          <w:sz w:val="24"/>
          <w:highlight w:val="none"/>
        </w:rPr>
      </w:pPr>
      <w:r>
        <w:rPr>
          <w:rFonts w:hint="eastAsia" w:ascii="仿宋" w:hAnsi="仿宋" w:eastAsia="仿宋" w:cs="仿宋"/>
          <w:sz w:val="24"/>
          <w:highlight w:val="none"/>
        </w:rPr>
        <w:t>承诺人（委托代理人）：</w:t>
      </w:r>
    </w:p>
    <w:p w14:paraId="74E1BB0F">
      <w:pPr>
        <w:shd w:val="clear"/>
        <w:spacing w:line="460" w:lineRule="exact"/>
        <w:ind w:firstLine="480"/>
        <w:jc w:val="right"/>
        <w:rPr>
          <w:rFonts w:ascii="仿宋" w:hAnsi="仿宋" w:eastAsia="仿宋" w:cs="仿宋"/>
          <w:sz w:val="24"/>
          <w:highlight w:val="none"/>
        </w:rPr>
      </w:pPr>
    </w:p>
    <w:p w14:paraId="6346B061">
      <w:pPr>
        <w:shd w:val="clear"/>
        <w:spacing w:line="460" w:lineRule="exact"/>
        <w:ind w:firstLine="4320" w:firstLineChars="1800"/>
        <w:jc w:val="both"/>
        <w:rPr>
          <w:rFonts w:ascii="仿宋" w:hAnsi="仿宋" w:eastAsia="仿宋" w:cs="仿宋"/>
          <w:sz w:val="24"/>
          <w:highlight w:val="none"/>
        </w:rPr>
      </w:pPr>
      <w:r>
        <w:rPr>
          <w:rFonts w:hint="eastAsia" w:ascii="仿宋" w:hAnsi="仿宋" w:eastAsia="仿宋" w:cs="仿宋"/>
          <w:sz w:val="24"/>
          <w:highlight w:val="none"/>
        </w:rPr>
        <w:t>签署时间：</w:t>
      </w:r>
    </w:p>
    <w:p w14:paraId="45765EB4">
      <w:pPr>
        <w:shd w:val="clear"/>
        <w:ind w:firstLine="803"/>
        <w:jc w:val="center"/>
        <w:rPr>
          <w:rFonts w:ascii="仿宋" w:hAnsi="仿宋" w:eastAsia="仿宋" w:cs="仿宋"/>
          <w:b/>
          <w:bCs/>
          <w:sz w:val="40"/>
          <w:szCs w:val="48"/>
          <w:highlight w:val="none"/>
        </w:rPr>
        <w:sectPr>
          <w:headerReference r:id="rId12" w:type="default"/>
          <w:footerReference r:id="rId13" w:type="default"/>
          <w:pgSz w:w="11906" w:h="16838"/>
          <w:pgMar w:top="1440" w:right="1800" w:bottom="1440" w:left="1800" w:header="851" w:footer="992" w:gutter="0"/>
          <w:pgNumType w:start="1"/>
          <w:cols w:space="425" w:num="1"/>
          <w:docGrid w:type="lines" w:linePitch="312" w:charSpace="0"/>
        </w:sectPr>
      </w:pPr>
    </w:p>
    <w:p w14:paraId="7C3B00AB">
      <w:pPr>
        <w:shd w:val="clear"/>
        <w:topLinePunct/>
        <w:snapToGrid w:val="0"/>
        <w:spacing w:before="156" w:beforeLines="50" w:after="156" w:afterLines="50" w:line="240" w:lineRule="auto"/>
        <w:ind w:firstLine="0" w:firstLineChars="0"/>
        <w:contextualSpacing/>
        <w:jc w:val="center"/>
        <w:rPr>
          <w:rFonts w:hint="eastAsia" w:ascii="仿宋" w:hAnsi="仿宋" w:eastAsia="仿宋"/>
          <w:b/>
          <w:sz w:val="32"/>
          <w:szCs w:val="32"/>
          <w:highlight w:val="none"/>
          <w:lang w:eastAsia="zh-Hans"/>
        </w:rPr>
      </w:pPr>
      <w:r>
        <w:rPr>
          <w:rFonts w:hint="eastAsia" w:ascii="仿宋" w:hAnsi="仿宋" w:eastAsia="仿宋"/>
          <w:b/>
          <w:sz w:val="32"/>
          <w:szCs w:val="32"/>
          <w:highlight w:val="none"/>
          <w:lang w:eastAsia="zh-Hans"/>
        </w:rPr>
        <w:t>网络债权申报</w:t>
      </w:r>
      <w:r>
        <w:rPr>
          <w:rFonts w:hint="eastAsia" w:ascii="仿宋" w:hAnsi="仿宋" w:eastAsia="仿宋"/>
          <w:b/>
          <w:sz w:val="32"/>
          <w:szCs w:val="32"/>
          <w:highlight w:val="none"/>
        </w:rPr>
        <w:t>指引</w:t>
      </w:r>
    </w:p>
    <w:p w14:paraId="05B3A790">
      <w:pPr>
        <w:shd w:val="clear"/>
        <w:snapToGrid w:val="0"/>
        <w:spacing w:line="240" w:lineRule="auto"/>
        <w:ind w:firstLine="0" w:firstLineChars="0"/>
        <w:contextualSpacing/>
        <w:jc w:val="both"/>
        <w:rPr>
          <w:rFonts w:hint="eastAsia" w:ascii="仿宋" w:hAnsi="仿宋" w:eastAsia="仿宋" w:cs="华文仿宋"/>
          <w:b/>
          <w:color w:val="000000" w:themeColor="text1"/>
          <w:sz w:val="40"/>
          <w:szCs w:val="40"/>
          <w:highlight w:val="none"/>
          <w14:textFill>
            <w14:solidFill>
              <w14:schemeClr w14:val="tx1"/>
            </w14:solidFill>
          </w14:textFill>
        </w:rPr>
      </w:pPr>
    </w:p>
    <w:p w14:paraId="45D8BB2B">
      <w:pPr>
        <w:shd w:val="clear"/>
        <w:topLinePunct/>
        <w:snapToGrid w:val="0"/>
        <w:spacing w:before="156" w:beforeLines="50" w:after="156" w:afterLines="50" w:line="500" w:lineRule="exact"/>
        <w:ind w:left="0" w:firstLine="0" w:firstLineChars="0"/>
        <w:contextualSpacing/>
        <w:jc w:val="left"/>
        <w:rPr>
          <w:rFonts w:hint="eastAsia" w:ascii="仿宋" w:hAnsi="仿宋" w:eastAsia="仿宋"/>
          <w:highlight w:val="none"/>
        </w:rPr>
      </w:pPr>
      <w:r>
        <w:rPr>
          <w:rFonts w:hint="eastAsia" w:ascii="仿宋" w:hAnsi="仿宋" w:eastAsia="仿宋" w:cs="仿宋"/>
          <w:b/>
          <w:bCs/>
          <w:sz w:val="24"/>
          <w:highlight w:val="none"/>
        </w:rPr>
        <w:t>尊敬的债权人：</w:t>
      </w:r>
    </w:p>
    <w:p w14:paraId="5109BEE5">
      <w:pPr>
        <w:shd w:val="clear"/>
        <w:spacing w:after="0" w:line="500" w:lineRule="exact"/>
        <w:ind w:left="-5" w:firstLine="480"/>
        <w:jc w:val="both"/>
        <w:rPr>
          <w:rFonts w:hint="eastAsia" w:ascii="仿宋" w:hAnsi="仿宋" w:eastAsia="仿宋"/>
          <w:sz w:val="24"/>
          <w:szCs w:val="24"/>
          <w:highlight w:val="none"/>
        </w:rPr>
      </w:pPr>
      <w:r>
        <w:rPr>
          <w:rFonts w:hint="eastAsia" w:ascii="仿宋" w:hAnsi="仿宋" w:eastAsia="仿宋"/>
          <w:sz w:val="24"/>
          <w:szCs w:val="24"/>
          <w:highlight w:val="none"/>
        </w:rPr>
        <w:t>为方便您足不出户进行债权申报，实时查询债权审查进度及破产案件进展，并参加债权人会议，请使用“破栗子”。具体操作步骤如下：</w:t>
      </w:r>
    </w:p>
    <w:p w14:paraId="3FE86D56">
      <w:pPr>
        <w:shd w:val="clear"/>
        <w:spacing w:after="0" w:line="500" w:lineRule="exact"/>
        <w:ind w:left="-5" w:firstLine="482"/>
        <w:jc w:val="both"/>
        <w:rPr>
          <w:rFonts w:hint="eastAsia" w:ascii="仿宋" w:hAnsi="仿宋" w:eastAsia="仿宋"/>
          <w:b/>
          <w:bCs/>
          <w:sz w:val="24"/>
          <w:szCs w:val="24"/>
          <w:highlight w:val="none"/>
        </w:rPr>
      </w:pPr>
      <w:r>
        <w:rPr>
          <w:rFonts w:hint="eastAsia" w:ascii="仿宋" w:hAnsi="仿宋" w:eastAsia="仿宋"/>
          <w:b/>
          <w:bCs/>
          <w:sz w:val="24"/>
          <w:szCs w:val="24"/>
          <w:highlight w:val="none"/>
        </w:rPr>
        <w:t>第一步：关注“破栗子”服务号</w:t>
      </w:r>
    </w:p>
    <w:p w14:paraId="192B0996">
      <w:pPr>
        <w:shd w:val="clear"/>
        <w:spacing w:after="0" w:line="500" w:lineRule="exact"/>
        <w:ind w:left="-6" w:firstLine="480"/>
        <w:jc w:val="both"/>
        <w:rPr>
          <w:rFonts w:hint="eastAsia" w:ascii="仿宋" w:hAnsi="仿宋" w:eastAsia="仿宋"/>
          <w:sz w:val="24"/>
          <w:szCs w:val="24"/>
          <w:highlight w:val="none"/>
        </w:rPr>
      </w:pPr>
      <w:r>
        <w:rPr>
          <w:rFonts w:hint="eastAsia" w:ascii="仿宋" w:hAnsi="仿宋" w:eastAsia="仿宋"/>
          <w:sz w:val="24"/>
          <w:szCs w:val="24"/>
          <w:highlight w:val="none"/>
        </w:rPr>
        <w:t>打开微信，找到右上角“+”，使用扫一扫功能扫描下方二维码，并关注（或使用 “添加朋友”功能，选择服务号，搜索“破栗子”，并关注）。</w:t>
      </w:r>
    </w:p>
    <w:p w14:paraId="02347A4D">
      <w:pPr>
        <w:shd w:val="clear"/>
        <w:spacing w:line="240" w:lineRule="auto"/>
        <w:ind w:left="-6" w:firstLine="420"/>
        <w:jc w:val="center"/>
        <w:rPr>
          <w:rFonts w:hint="eastAsia" w:ascii="仿宋" w:hAnsi="仿宋" w:eastAsia="仿宋"/>
          <w:highlight w:val="none"/>
        </w:rPr>
      </w:pPr>
      <w:r>
        <w:rPr>
          <w:rFonts w:hint="eastAsia" w:ascii="仿宋" w:hAnsi="仿宋" w:eastAsia="仿宋"/>
          <w:highlight w:val="none"/>
        </w:rPr>
        <w:drawing>
          <wp:inline distT="0" distB="0" distL="114300" distR="114300">
            <wp:extent cx="1795145" cy="1795145"/>
            <wp:effectExtent l="0" t="0" r="8255" b="8255"/>
            <wp:docPr id="845224778" name="图片 845224778" descr="qrcode_for_gh_230638f0943f_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224778" name="图片 845224778" descr="qrcode_for_gh_230638f0943f_430"/>
                    <pic:cNvPicPr>
                      <a:picLocks noChangeAspect="1"/>
                    </pic:cNvPicPr>
                  </pic:nvPicPr>
                  <pic:blipFill>
                    <a:blip r:embed="rId17"/>
                    <a:stretch>
                      <a:fillRect/>
                    </a:stretch>
                  </pic:blipFill>
                  <pic:spPr>
                    <a:xfrm>
                      <a:off x="0" y="0"/>
                      <a:ext cx="1795145" cy="1795145"/>
                    </a:xfrm>
                    <a:prstGeom prst="rect">
                      <a:avLst/>
                    </a:prstGeom>
                  </pic:spPr>
                </pic:pic>
              </a:graphicData>
            </a:graphic>
          </wp:inline>
        </w:drawing>
      </w:r>
    </w:p>
    <w:p w14:paraId="3355EBD3">
      <w:pPr>
        <w:shd w:val="clear"/>
        <w:spacing w:after="0" w:line="500" w:lineRule="exact"/>
        <w:ind w:left="0" w:right="0" w:firstLine="482"/>
        <w:jc w:val="both"/>
        <w:rPr>
          <w:rFonts w:hint="eastAsia" w:ascii="仿宋" w:hAnsi="仿宋" w:eastAsia="仿宋"/>
          <w:b/>
          <w:bCs/>
          <w:sz w:val="24"/>
          <w:highlight w:val="none"/>
        </w:rPr>
      </w:pPr>
      <w:r>
        <w:rPr>
          <w:rFonts w:hint="eastAsia" w:ascii="仿宋" w:hAnsi="仿宋" w:eastAsia="仿宋"/>
          <w:b/>
          <w:bCs/>
          <w:sz w:val="24"/>
          <w:highlight w:val="none"/>
        </w:rPr>
        <w:t>第二步：进入债权登记</w:t>
      </w:r>
    </w:p>
    <w:p w14:paraId="3C9BF06C">
      <w:pPr>
        <w:shd w:val="clear"/>
        <w:spacing w:after="0" w:line="500" w:lineRule="exact"/>
        <w:ind w:firstLine="480"/>
        <w:jc w:val="both"/>
        <w:rPr>
          <w:rFonts w:hint="eastAsia" w:ascii="仿宋" w:hAnsi="仿宋" w:eastAsia="仿宋"/>
          <w:highlight w:val="none"/>
        </w:rPr>
      </w:pPr>
      <w:r>
        <w:rPr>
          <w:rFonts w:hint="eastAsia" w:ascii="仿宋" w:hAnsi="仿宋" w:eastAsia="仿宋"/>
          <w:sz w:val="24"/>
          <w:highlight w:val="none"/>
        </w:rPr>
        <w:t>进入“破栗子”服务号，使用菜单“破产系统”-&gt;“破产平台”一栏，选择“去申报”进入债权申报页面，选择“</w:t>
      </w:r>
      <w:r>
        <w:rPr>
          <w:rFonts w:hint="eastAsia" w:ascii="仿宋" w:hAnsi="仿宋" w:eastAsia="仿宋"/>
          <w:sz w:val="24"/>
          <w:highlight w:val="none"/>
          <w:lang w:eastAsia="zh-CN"/>
        </w:rPr>
        <w:t>浙江恒诺家具有限公司</w:t>
      </w:r>
      <w:r>
        <w:rPr>
          <w:rFonts w:hint="eastAsia" w:ascii="仿宋" w:hAnsi="仿宋" w:eastAsia="仿宋"/>
          <w:sz w:val="24"/>
          <w:highlight w:val="none"/>
        </w:rPr>
        <w:t>破产</w:t>
      </w:r>
      <w:r>
        <w:rPr>
          <w:rFonts w:hint="eastAsia" w:ascii="仿宋" w:hAnsi="仿宋" w:eastAsia="仿宋"/>
          <w:sz w:val="24"/>
          <w:highlight w:val="none"/>
          <w:lang w:val="en-US" w:eastAsia="zh-CN"/>
        </w:rPr>
        <w:t>清算</w:t>
      </w:r>
      <w:r>
        <w:rPr>
          <w:rFonts w:hint="eastAsia" w:ascii="仿宋" w:hAnsi="仿宋" w:eastAsia="仿宋"/>
          <w:sz w:val="24"/>
          <w:highlight w:val="none"/>
        </w:rPr>
        <w:t>案”案件，按步骤进行网络债权申报登记，并上传债权申报材料。或直接扫描下方案件申报码进入。</w:t>
      </w:r>
    </w:p>
    <w:p w14:paraId="2A4F33C2">
      <w:pPr>
        <w:shd w:val="clear"/>
        <w:spacing w:after="23" w:line="240" w:lineRule="auto"/>
        <w:ind w:firstLine="420"/>
        <w:jc w:val="center"/>
        <w:rPr>
          <w:rFonts w:hint="eastAsia" w:ascii="仿宋" w:hAnsi="仿宋" w:eastAsia="仿宋"/>
          <w:highlight w:val="none"/>
        </w:rPr>
      </w:pPr>
      <w:r>
        <w:rPr>
          <w:highlight w:val="none"/>
        </w:rPr>
        <w:drawing>
          <wp:inline distT="0" distB="0" distL="114300" distR="114300">
            <wp:extent cx="2047875" cy="2047875"/>
            <wp:effectExtent l="0" t="0" r="9525" b="9525"/>
            <wp:docPr id="2" name="图片 1" descr="C:/Users/西瓜/Desktop/ea83b5d53d3d33b00928ba2c848ce53e.jpgea83b5d53d3d33b00928ba2c848ce5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西瓜/Desktop/ea83b5d53d3d33b00928ba2c848ce53e.jpgea83b5d53d3d33b00928ba2c848ce53e"/>
                    <pic:cNvPicPr>
                      <a:picLocks noChangeAspect="1"/>
                    </pic:cNvPicPr>
                  </pic:nvPicPr>
                  <pic:blipFill>
                    <a:blip r:embed="rId16"/>
                    <a:srcRect/>
                    <a:stretch>
                      <a:fillRect/>
                    </a:stretch>
                  </pic:blipFill>
                  <pic:spPr>
                    <a:xfrm>
                      <a:off x="0" y="0"/>
                      <a:ext cx="2047875" cy="2047875"/>
                    </a:xfrm>
                    <a:prstGeom prst="rect">
                      <a:avLst/>
                    </a:prstGeom>
                    <a:noFill/>
                    <a:ln>
                      <a:noFill/>
                    </a:ln>
                  </pic:spPr>
                </pic:pic>
              </a:graphicData>
            </a:graphic>
          </wp:inline>
        </w:drawing>
      </w:r>
    </w:p>
    <w:p w14:paraId="15F20982">
      <w:pPr>
        <w:shd w:val="clear"/>
        <w:spacing w:after="23" w:line="240" w:lineRule="auto"/>
        <w:ind w:firstLine="420"/>
        <w:jc w:val="center"/>
        <w:rPr>
          <w:rFonts w:hint="eastAsia" w:ascii="仿宋" w:hAnsi="仿宋" w:eastAsia="仿宋"/>
          <w:highlight w:val="none"/>
        </w:rPr>
      </w:pPr>
    </w:p>
    <w:p w14:paraId="1DFD3A29">
      <w:pPr>
        <w:shd w:val="clear"/>
        <w:spacing w:after="0" w:line="500" w:lineRule="exact"/>
        <w:ind w:left="0" w:firstLine="482"/>
        <w:jc w:val="both"/>
        <w:rPr>
          <w:rFonts w:hint="eastAsia" w:ascii="仿宋" w:hAnsi="仿宋" w:eastAsia="仿宋"/>
          <w:sz w:val="24"/>
          <w:highlight w:val="none"/>
        </w:rPr>
      </w:pPr>
      <w:r>
        <w:rPr>
          <w:rFonts w:hint="eastAsia" w:ascii="仿宋" w:hAnsi="仿宋" w:eastAsia="仿宋"/>
          <w:b/>
          <w:bCs/>
          <w:sz w:val="24"/>
          <w:highlight w:val="none"/>
        </w:rPr>
        <w:t>第三步：填写申报信息并提交债权申报材料</w:t>
      </w:r>
      <w:r>
        <w:rPr>
          <w:rFonts w:hint="eastAsia" w:ascii="仿宋" w:hAnsi="仿宋" w:eastAsia="仿宋"/>
          <w:sz w:val="24"/>
          <w:highlight w:val="none"/>
        </w:rPr>
        <w:t xml:space="preserve"> </w:t>
      </w:r>
    </w:p>
    <w:p w14:paraId="6E179A4A">
      <w:pPr>
        <w:shd w:val="clear"/>
        <w:spacing w:after="0" w:line="500" w:lineRule="exact"/>
        <w:ind w:firstLine="420"/>
        <w:jc w:val="both"/>
        <w:rPr>
          <w:rFonts w:hint="eastAsia" w:ascii="仿宋" w:hAnsi="仿宋" w:eastAsia="仿宋"/>
          <w:highlight w:val="none"/>
        </w:rPr>
      </w:pPr>
      <w:r>
        <w:rPr>
          <w:rFonts w:hint="eastAsia" w:ascii="仿宋" w:hAnsi="仿宋" w:eastAsia="仿宋"/>
          <w:sz w:val="24"/>
          <w:highlight w:val="none"/>
        </w:rPr>
        <w:t>请通过登录页面下方“债权申报材料下载”板块，下载并打印书面债权申报材料模版，请认真填写每份材料，并附上您认为必要的证据材料。请将全部申报材料上传至系统，或书面邮寄给管理人。管理人收到您提交的债权申报材料后，会对您申报的债权进行审核，并将视审核情况要求您补充证据材料或者</w:t>
      </w:r>
      <w:r>
        <w:rPr>
          <w:rFonts w:hint="eastAsia" w:ascii="仿宋" w:hAnsi="仿宋" w:eastAsia="仿宋"/>
          <w:sz w:val="24"/>
          <w:highlight w:val="none"/>
          <w:lang w:val="en-US" w:eastAsia="zh-CN"/>
        </w:rPr>
        <w:t>提</w:t>
      </w:r>
      <w:r>
        <w:rPr>
          <w:rFonts w:hint="eastAsia" w:ascii="仿宋" w:hAnsi="仿宋" w:eastAsia="仿宋"/>
          <w:sz w:val="24"/>
          <w:highlight w:val="none"/>
        </w:rPr>
        <w:t>供相关证据原件进行核对。</w:t>
      </w:r>
    </w:p>
    <w:p w14:paraId="17BB00D3">
      <w:pPr>
        <w:shd w:val="clear"/>
        <w:spacing w:after="0" w:line="500" w:lineRule="exact"/>
        <w:ind w:left="0" w:firstLine="482"/>
        <w:jc w:val="both"/>
        <w:rPr>
          <w:rFonts w:hint="eastAsia" w:ascii="仿宋" w:hAnsi="仿宋" w:eastAsia="仿宋"/>
          <w:b/>
          <w:bCs/>
          <w:sz w:val="24"/>
          <w:highlight w:val="none"/>
        </w:rPr>
      </w:pPr>
      <w:r>
        <w:rPr>
          <w:rFonts w:hint="eastAsia" w:ascii="仿宋" w:hAnsi="仿宋" w:eastAsia="仿宋"/>
          <w:b/>
          <w:bCs/>
          <w:sz w:val="24"/>
          <w:highlight w:val="none"/>
        </w:rPr>
        <w:t>第四步：查询进度</w:t>
      </w:r>
    </w:p>
    <w:p w14:paraId="6A4115AE">
      <w:pPr>
        <w:shd w:val="clear"/>
        <w:spacing w:after="0" w:line="500" w:lineRule="exact"/>
        <w:ind w:firstLine="480"/>
        <w:jc w:val="both"/>
        <w:rPr>
          <w:rFonts w:hint="eastAsia" w:ascii="仿宋" w:hAnsi="仿宋" w:eastAsia="仿宋"/>
          <w:sz w:val="24"/>
          <w:highlight w:val="none"/>
        </w:rPr>
      </w:pPr>
      <w:r>
        <w:rPr>
          <w:rFonts w:hint="eastAsia" w:ascii="仿宋" w:hAnsi="仿宋" w:eastAsia="仿宋"/>
          <w:sz w:val="24"/>
          <w:highlight w:val="none"/>
        </w:rPr>
        <w:t>完成债权申报后，您可随时进入“破栗子”服务号，使用菜单“破产系统”-&gt;“破产平台”-&gt; “债权申报”-&gt; “去申报”，选择“</w:t>
      </w:r>
      <w:r>
        <w:rPr>
          <w:rFonts w:hint="eastAsia" w:ascii="仿宋" w:hAnsi="仿宋" w:eastAsia="仿宋"/>
          <w:sz w:val="24"/>
          <w:highlight w:val="none"/>
          <w:lang w:eastAsia="zh-CN"/>
        </w:rPr>
        <w:t>浙江恒诺家具有限公司</w:t>
      </w:r>
      <w:r>
        <w:rPr>
          <w:rFonts w:hint="eastAsia" w:ascii="仿宋" w:hAnsi="仿宋" w:eastAsia="仿宋"/>
          <w:sz w:val="24"/>
          <w:highlight w:val="none"/>
        </w:rPr>
        <w:t>破产</w:t>
      </w:r>
      <w:r>
        <w:rPr>
          <w:rFonts w:hint="eastAsia" w:ascii="仿宋" w:hAnsi="仿宋" w:eastAsia="仿宋"/>
          <w:sz w:val="24"/>
          <w:highlight w:val="none"/>
          <w:lang w:val="en-US" w:eastAsia="zh-CN"/>
        </w:rPr>
        <w:t>清算</w:t>
      </w:r>
      <w:r>
        <w:rPr>
          <w:rFonts w:hint="eastAsia" w:ascii="仿宋" w:hAnsi="仿宋" w:eastAsia="仿宋"/>
          <w:sz w:val="24"/>
          <w:highlight w:val="none"/>
        </w:rPr>
        <w:t>案”案件，使用申报的名称和手机后进入，查看您债权的审查进度。</w:t>
      </w:r>
    </w:p>
    <w:p w14:paraId="22964E00">
      <w:pPr>
        <w:shd w:val="clear"/>
        <w:spacing w:after="0" w:line="500" w:lineRule="exact"/>
        <w:ind w:left="0" w:firstLine="482"/>
        <w:jc w:val="both"/>
        <w:rPr>
          <w:rFonts w:hint="eastAsia" w:ascii="仿宋" w:hAnsi="仿宋" w:eastAsia="仿宋"/>
          <w:b/>
          <w:bCs/>
          <w:sz w:val="24"/>
          <w:highlight w:val="none"/>
        </w:rPr>
      </w:pPr>
      <w:r>
        <w:rPr>
          <w:rFonts w:hint="eastAsia" w:ascii="仿宋" w:hAnsi="仿宋" w:eastAsia="仿宋"/>
          <w:b/>
          <w:bCs/>
          <w:sz w:val="24"/>
          <w:highlight w:val="none"/>
        </w:rPr>
        <w:t>第五步：网络投票</w:t>
      </w:r>
    </w:p>
    <w:p w14:paraId="41BB76B3">
      <w:pPr>
        <w:shd w:val="clear"/>
        <w:spacing w:after="0" w:line="500" w:lineRule="exact"/>
        <w:ind w:left="0" w:firstLine="480"/>
        <w:jc w:val="both"/>
        <w:rPr>
          <w:rFonts w:hint="eastAsia" w:ascii="仿宋" w:hAnsi="仿宋" w:eastAsia="仿宋"/>
          <w:sz w:val="24"/>
          <w:highlight w:val="none"/>
        </w:rPr>
      </w:pPr>
      <w:r>
        <w:rPr>
          <w:rFonts w:hint="eastAsia" w:ascii="仿宋" w:hAnsi="仿宋" w:eastAsia="仿宋"/>
          <w:sz w:val="24"/>
          <w:highlight w:val="none"/>
        </w:rPr>
        <w:t>债权人会议召开之时，您可进入“破栗子”服务号，使用菜单“破产系统”-&gt;“破产平台”进入登录页面。使用参会账号和密码（后期平台通过短信形式统一发送）进入后，即可进行签到，查看债权人会议相关资料，观看视频直播会议。</w:t>
      </w:r>
    </w:p>
    <w:p w14:paraId="35300CB0">
      <w:pPr>
        <w:shd w:val="clear"/>
        <w:rPr>
          <w:highlight w:val="none"/>
        </w:rPr>
      </w:pPr>
    </w:p>
    <w:p w14:paraId="460C27C3">
      <w:pPr>
        <w:shd w:val="clear"/>
        <w:tabs>
          <w:tab w:val="left" w:pos="312"/>
        </w:tabs>
        <w:ind w:firstLine="0" w:firstLineChars="0"/>
        <w:jc w:val="both"/>
        <w:rPr>
          <w:rFonts w:ascii="仿宋" w:hAnsi="仿宋" w:eastAsia="仿宋" w:cs="仿宋"/>
          <w:sz w:val="24"/>
          <w:highlight w:val="none"/>
        </w:rPr>
      </w:pPr>
    </w:p>
    <w:sectPr>
      <w:footerReference r:id="rId14"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方正仿宋_GBK">
    <w:altName w:val="微软雅黑"/>
    <w:panose1 w:val="02000000000000000000"/>
    <w:charset w:val="86"/>
    <w:family w:val="auto"/>
    <w:pitch w:val="default"/>
    <w:sig w:usb0="00000000" w:usb1="00000000" w:usb2="00082016" w:usb3="00000000" w:csb0="00040001" w:csb1="00000000"/>
  </w:font>
  <w:font w:name="DejaVu Sans">
    <w:altName w:val="Segoe Print"/>
    <w:panose1 w:val="00000000000000000000"/>
    <w:charset w:val="00"/>
    <w:family w:val="roman"/>
    <w:pitch w:val="default"/>
    <w:sig w:usb0="00000000" w:usb1="00000000" w:usb2="00000008" w:usb3="00000000" w:csb0="000001FF" w:csb1="00000000"/>
  </w:font>
  <w:font w:name="苹方-简">
    <w:altName w:val="宋体"/>
    <w:panose1 w:val="020B0400000000000000"/>
    <w:charset w:val="86"/>
    <w:family w:val="auto"/>
    <w:pitch w:val="default"/>
    <w:sig w:usb0="00000000" w:usb1="00000000" w:usb2="00000017"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13CC0">
    <w:pPr>
      <w:pStyle w:val="6"/>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FCDF68">
                          <w:pPr>
                            <w:pStyle w:val="6"/>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BFCDF68">
                    <w:pPr>
                      <w:pStyle w:val="6"/>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2"/>
      </w:rPr>
      <w:id w:val="1556581824"/>
    </w:sdtPr>
    <w:sdtEndPr>
      <w:rPr>
        <w:rStyle w:val="12"/>
      </w:rPr>
    </w:sdtEndPr>
    <w:sdtContent>
      <w:p w14:paraId="22F827F5">
        <w:pPr>
          <w:pStyle w:val="6"/>
          <w:framePr w:wrap="around" w:vAnchor="text" w:hAnchor="margin" w:xAlign="center" w:y="1"/>
          <w:ind w:firstLine="360"/>
          <w:rPr>
            <w:rStyle w:val="12"/>
          </w:rPr>
        </w:pPr>
        <w:r>
          <w:rPr>
            <w:rStyle w:val="12"/>
          </w:rPr>
          <w:fldChar w:fldCharType="begin"/>
        </w:r>
        <w:r>
          <w:rPr>
            <w:rStyle w:val="12"/>
          </w:rPr>
          <w:instrText xml:space="preserve"> PAGE </w:instrText>
        </w:r>
        <w:r>
          <w:rPr>
            <w:rStyle w:val="12"/>
          </w:rPr>
          <w:fldChar w:fldCharType="end"/>
        </w:r>
      </w:p>
    </w:sdtContent>
  </w:sdt>
  <w:p w14:paraId="789CD659">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4F153">
    <w:pPr>
      <w:pStyle w:val="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0C87B">
    <w:pPr>
      <w:pStyle w:val="6"/>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3ADA1">
    <w:pPr>
      <w:pStyle w:val="6"/>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AF569">
    <w:pPr>
      <w:pStyle w:val="6"/>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92F4EF">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A92F4EF">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7AF8E">
    <w:pPr>
      <w:pStyle w:val="7"/>
      <w:tabs>
        <w:tab w:val="right" w:pos="8150"/>
        <w:tab w:val="clear" w:pos="8306"/>
      </w:tabs>
      <w:adjustRightInd w:val="0"/>
      <w:ind w:firstLine="0" w:firstLineChars="0"/>
      <w:jc w:val="left"/>
      <w:rPr>
        <w:rFonts w:ascii="仿宋" w:hAnsi="仿宋" w:eastAsia="仿宋"/>
        <w:bCs/>
        <w:lang w:eastAsia="zh-Hans"/>
      </w:rPr>
    </w:pPr>
    <w:r>
      <w:rPr>
        <w:rFonts w:hint="eastAsia" w:ascii="仿宋" w:hAnsi="仿宋" w:eastAsia="仿宋"/>
        <w:bCs/>
        <w:lang w:eastAsia="zh-CN"/>
      </w:rPr>
      <w:t>浙江恒诺家具有限公司</w:t>
    </w:r>
    <w:r>
      <w:rPr>
        <w:rFonts w:ascii="仿宋" w:hAnsi="仿宋" w:eastAsia="仿宋"/>
        <w:bCs/>
        <w:lang w:eastAsia="zh-Hans"/>
      </w:rPr>
      <w:t xml:space="preserve"> </w:t>
    </w:r>
    <w:r>
      <w:rPr>
        <w:rFonts w:ascii="仿宋" w:hAnsi="仿宋" w:eastAsia="仿宋"/>
        <w:bCs/>
      </w:rPr>
      <w:t xml:space="preserve"> </w:t>
    </w:r>
    <w:r>
      <w:rPr>
        <w:bCs/>
      </w:rPr>
      <w:t xml:space="preserve">                              </w:t>
    </w:r>
    <w:r>
      <w:rPr>
        <w:rFonts w:hint="eastAsia"/>
        <w:bCs/>
      </w:rPr>
      <w:t xml:space="preserve">    </w:t>
    </w:r>
    <w:r>
      <w:rPr>
        <w:bCs/>
      </w:rPr>
      <w:t xml:space="preserve">  </w:t>
    </w:r>
    <w:r>
      <w:rPr>
        <w:rFonts w:hint="eastAsia"/>
        <w:bCs/>
      </w:rPr>
      <w:t xml:space="preserve">       </w:t>
    </w:r>
    <w:r>
      <w:rPr>
        <w:bCs/>
      </w:rPr>
      <w:t xml:space="preserve">         </w:t>
    </w:r>
    <w:r>
      <w:rPr>
        <w:rFonts w:ascii="仿宋" w:hAnsi="仿宋" w:eastAsia="仿宋"/>
        <w:bCs/>
        <w:lang w:eastAsia="zh-Hans"/>
      </w:rPr>
      <w:t>债权申报材料</w:t>
    </w:r>
    <w:r>
      <w:rPr>
        <w:rFonts w:ascii="仿宋" w:hAnsi="仿宋" w:eastAsia="仿宋"/>
        <w:bCs/>
        <w:lang w:eastAsia="zh-Han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22275">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CE9E1">
    <w:pPr>
      <w:pStyle w:val="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E58F0">
    <w:pPr>
      <w:pStyle w:val="7"/>
      <w:ind w:firstLine="360"/>
      <w:jc w:val="right"/>
    </w:pPr>
    <w:r>
      <w:t>债权申报材料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B7B4473"/>
    <w:rsid w:val="00001455"/>
    <w:rsid w:val="000729A2"/>
    <w:rsid w:val="000B3D9D"/>
    <w:rsid w:val="000B530B"/>
    <w:rsid w:val="001101E6"/>
    <w:rsid w:val="0017400D"/>
    <w:rsid w:val="00292651"/>
    <w:rsid w:val="002A5ADA"/>
    <w:rsid w:val="002C0951"/>
    <w:rsid w:val="0031502C"/>
    <w:rsid w:val="003331AC"/>
    <w:rsid w:val="003445F1"/>
    <w:rsid w:val="003B7ECF"/>
    <w:rsid w:val="003E7607"/>
    <w:rsid w:val="00441DAE"/>
    <w:rsid w:val="004632E8"/>
    <w:rsid w:val="004B3003"/>
    <w:rsid w:val="005118A6"/>
    <w:rsid w:val="00522B9F"/>
    <w:rsid w:val="00581096"/>
    <w:rsid w:val="005969C9"/>
    <w:rsid w:val="005A167E"/>
    <w:rsid w:val="005A66A3"/>
    <w:rsid w:val="005C19FE"/>
    <w:rsid w:val="00623C72"/>
    <w:rsid w:val="00635C99"/>
    <w:rsid w:val="0067418F"/>
    <w:rsid w:val="0068554B"/>
    <w:rsid w:val="006D4411"/>
    <w:rsid w:val="006F0F21"/>
    <w:rsid w:val="006F294E"/>
    <w:rsid w:val="00710F02"/>
    <w:rsid w:val="00711A62"/>
    <w:rsid w:val="00750386"/>
    <w:rsid w:val="00773A5E"/>
    <w:rsid w:val="007772ED"/>
    <w:rsid w:val="007A6557"/>
    <w:rsid w:val="007B40E7"/>
    <w:rsid w:val="007E0F76"/>
    <w:rsid w:val="007E2762"/>
    <w:rsid w:val="0083726C"/>
    <w:rsid w:val="00840BE4"/>
    <w:rsid w:val="00845D19"/>
    <w:rsid w:val="00862EDE"/>
    <w:rsid w:val="00866305"/>
    <w:rsid w:val="008772F5"/>
    <w:rsid w:val="00891C58"/>
    <w:rsid w:val="008F1D8C"/>
    <w:rsid w:val="00936C23"/>
    <w:rsid w:val="00944756"/>
    <w:rsid w:val="009E39E5"/>
    <w:rsid w:val="00A353C3"/>
    <w:rsid w:val="00A6306B"/>
    <w:rsid w:val="00A9322F"/>
    <w:rsid w:val="00AA043B"/>
    <w:rsid w:val="00AA484D"/>
    <w:rsid w:val="00AB3DED"/>
    <w:rsid w:val="00AE777A"/>
    <w:rsid w:val="00C24F1D"/>
    <w:rsid w:val="00C33F34"/>
    <w:rsid w:val="00C87FD9"/>
    <w:rsid w:val="00CB7439"/>
    <w:rsid w:val="00CD41A3"/>
    <w:rsid w:val="00D528A4"/>
    <w:rsid w:val="00D76F80"/>
    <w:rsid w:val="00DD3853"/>
    <w:rsid w:val="00E46CF7"/>
    <w:rsid w:val="00EB565D"/>
    <w:rsid w:val="00F92CA7"/>
    <w:rsid w:val="00FC337D"/>
    <w:rsid w:val="00FD251E"/>
    <w:rsid w:val="00FF0EC6"/>
    <w:rsid w:val="075F214C"/>
    <w:rsid w:val="1170215D"/>
    <w:rsid w:val="170532AB"/>
    <w:rsid w:val="189E57FE"/>
    <w:rsid w:val="1FDF7A1D"/>
    <w:rsid w:val="2CAD3CDB"/>
    <w:rsid w:val="2DFDAADB"/>
    <w:rsid w:val="2FCF8586"/>
    <w:rsid w:val="2FDA9280"/>
    <w:rsid w:val="2FFF97D1"/>
    <w:rsid w:val="37D0AA27"/>
    <w:rsid w:val="37F4FBB8"/>
    <w:rsid w:val="37FDDB37"/>
    <w:rsid w:val="3AF9CD15"/>
    <w:rsid w:val="3CC515B7"/>
    <w:rsid w:val="3D6FE633"/>
    <w:rsid w:val="3DDABC4C"/>
    <w:rsid w:val="3DFE8DDF"/>
    <w:rsid w:val="3ED382A5"/>
    <w:rsid w:val="3EF482E7"/>
    <w:rsid w:val="3EFE7580"/>
    <w:rsid w:val="3FEF0800"/>
    <w:rsid w:val="3FEFD0C0"/>
    <w:rsid w:val="3FFF6B57"/>
    <w:rsid w:val="402C5121"/>
    <w:rsid w:val="415FD68B"/>
    <w:rsid w:val="41BD0200"/>
    <w:rsid w:val="44795D18"/>
    <w:rsid w:val="4FEF84B8"/>
    <w:rsid w:val="539F60D9"/>
    <w:rsid w:val="54FC1BA5"/>
    <w:rsid w:val="57E740FB"/>
    <w:rsid w:val="5CCB8772"/>
    <w:rsid w:val="5DFF7963"/>
    <w:rsid w:val="5E136DA8"/>
    <w:rsid w:val="5E165C67"/>
    <w:rsid w:val="5E34B953"/>
    <w:rsid w:val="5F341CAA"/>
    <w:rsid w:val="5F7FF035"/>
    <w:rsid w:val="5FBE514B"/>
    <w:rsid w:val="5FBFC108"/>
    <w:rsid w:val="5FFF0020"/>
    <w:rsid w:val="634709F3"/>
    <w:rsid w:val="637EFBDF"/>
    <w:rsid w:val="63FB8854"/>
    <w:rsid w:val="65AFB4ED"/>
    <w:rsid w:val="67204018"/>
    <w:rsid w:val="676EF9AE"/>
    <w:rsid w:val="689D746C"/>
    <w:rsid w:val="6C9BDE4F"/>
    <w:rsid w:val="6CF7888B"/>
    <w:rsid w:val="6DFF7BF0"/>
    <w:rsid w:val="6EB257D9"/>
    <w:rsid w:val="6EB278B2"/>
    <w:rsid w:val="6EB9FFE5"/>
    <w:rsid w:val="6EEF2F93"/>
    <w:rsid w:val="72DD13F9"/>
    <w:rsid w:val="73E72F70"/>
    <w:rsid w:val="73F9D01A"/>
    <w:rsid w:val="750F358A"/>
    <w:rsid w:val="75DD2072"/>
    <w:rsid w:val="76FD5D83"/>
    <w:rsid w:val="77FCB726"/>
    <w:rsid w:val="77FEF14E"/>
    <w:rsid w:val="77FF44F2"/>
    <w:rsid w:val="7AB432E7"/>
    <w:rsid w:val="7B6A44CF"/>
    <w:rsid w:val="7BCB5AAE"/>
    <w:rsid w:val="7DCD8CC9"/>
    <w:rsid w:val="7DCFC8C5"/>
    <w:rsid w:val="7E61067E"/>
    <w:rsid w:val="7E8B6582"/>
    <w:rsid w:val="7F566629"/>
    <w:rsid w:val="7F5B8540"/>
    <w:rsid w:val="7F6E3433"/>
    <w:rsid w:val="7F7631C3"/>
    <w:rsid w:val="7F7D2E72"/>
    <w:rsid w:val="7F8D85FB"/>
    <w:rsid w:val="7F9F58BF"/>
    <w:rsid w:val="7FAF59A8"/>
    <w:rsid w:val="7FB279B4"/>
    <w:rsid w:val="7FCFDF7B"/>
    <w:rsid w:val="7FDFF6B2"/>
    <w:rsid w:val="7FEA00B0"/>
    <w:rsid w:val="7FF6E860"/>
    <w:rsid w:val="7FFF7A48"/>
    <w:rsid w:val="87AEA0FE"/>
    <w:rsid w:val="9A7BC915"/>
    <w:rsid w:val="9DF9A624"/>
    <w:rsid w:val="A37F560D"/>
    <w:rsid w:val="AFFF2423"/>
    <w:rsid w:val="B1FD36AD"/>
    <w:rsid w:val="B54F8894"/>
    <w:rsid w:val="B9F935A0"/>
    <w:rsid w:val="BAF7EE72"/>
    <w:rsid w:val="BD58785F"/>
    <w:rsid w:val="BDCD5D88"/>
    <w:rsid w:val="BDF7A35B"/>
    <w:rsid w:val="BFEE11EC"/>
    <w:rsid w:val="C3C76196"/>
    <w:rsid w:val="C75D7C26"/>
    <w:rsid w:val="C7F7D6FE"/>
    <w:rsid w:val="CFF60038"/>
    <w:rsid w:val="D32D17AA"/>
    <w:rsid w:val="D4FF53EC"/>
    <w:rsid w:val="D7FF2D86"/>
    <w:rsid w:val="DAC583EB"/>
    <w:rsid w:val="DB5FD489"/>
    <w:rsid w:val="DB7B4473"/>
    <w:rsid w:val="DBEF0D8D"/>
    <w:rsid w:val="DBFB61DB"/>
    <w:rsid w:val="DD66701A"/>
    <w:rsid w:val="DD7FC957"/>
    <w:rsid w:val="DDADD1D0"/>
    <w:rsid w:val="DDBA4ADC"/>
    <w:rsid w:val="DDFF54B7"/>
    <w:rsid w:val="DFEF9CFD"/>
    <w:rsid w:val="DFFF3FA9"/>
    <w:rsid w:val="E555E824"/>
    <w:rsid w:val="E66A8281"/>
    <w:rsid w:val="E6FF1745"/>
    <w:rsid w:val="E77F01EE"/>
    <w:rsid w:val="E9FF95C4"/>
    <w:rsid w:val="EC5A951A"/>
    <w:rsid w:val="ED7D8B16"/>
    <w:rsid w:val="EDF93F0E"/>
    <w:rsid w:val="EF9B4AB9"/>
    <w:rsid w:val="EFEFE44E"/>
    <w:rsid w:val="F372C425"/>
    <w:rsid w:val="F3EE42A6"/>
    <w:rsid w:val="F75EA8EF"/>
    <w:rsid w:val="F77FF4D5"/>
    <w:rsid w:val="F7B77351"/>
    <w:rsid w:val="F7DD7D4F"/>
    <w:rsid w:val="F7ED917E"/>
    <w:rsid w:val="FB5F24A8"/>
    <w:rsid w:val="FB6CAA1A"/>
    <w:rsid w:val="FB78F7F0"/>
    <w:rsid w:val="FBADBE74"/>
    <w:rsid w:val="FBBB3E0C"/>
    <w:rsid w:val="FBBB9EFD"/>
    <w:rsid w:val="FC5F2646"/>
    <w:rsid w:val="FC6F05E7"/>
    <w:rsid w:val="FCFDF36D"/>
    <w:rsid w:val="FDBB2668"/>
    <w:rsid w:val="FDFAEB92"/>
    <w:rsid w:val="FEAD449D"/>
    <w:rsid w:val="FEFEA745"/>
    <w:rsid w:val="FF5BB094"/>
    <w:rsid w:val="FF6E4409"/>
    <w:rsid w:val="FF7F6D40"/>
    <w:rsid w:val="FFB5A04F"/>
    <w:rsid w:val="FFB7EBFC"/>
    <w:rsid w:val="FFB8FA4D"/>
    <w:rsid w:val="FFED3DF5"/>
    <w:rsid w:val="FFFF0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ind w:firstLine="200" w:firstLineChars="200"/>
    </w:pPr>
    <w:rPr>
      <w:rFonts w:ascii="Times New Roman" w:hAnsi="Times New Roman" w:eastAsia="仿宋_GB2312" w:cs="Times New Roman"/>
      <w:kern w:val="2"/>
      <w:sz w:val="21"/>
      <w:szCs w:val="24"/>
      <w:lang w:val="en-US" w:eastAsia="zh-CN" w:bidi="ar-SA"/>
    </w:rPr>
  </w:style>
  <w:style w:type="paragraph" w:styleId="2">
    <w:name w:val="heading 1"/>
    <w:basedOn w:val="1"/>
    <w:next w:val="1"/>
    <w:qFormat/>
    <w:uiPriority w:val="0"/>
    <w:pPr>
      <w:keepNext/>
      <w:keepLines/>
      <w:spacing w:before="340" w:after="330" w:line="360" w:lineRule="auto"/>
      <w:ind w:firstLine="0" w:firstLineChars="0"/>
      <w:jc w:val="center"/>
      <w:outlineLvl w:val="0"/>
    </w:pPr>
    <w:rPr>
      <w:b/>
      <w:kern w:val="44"/>
      <w:sz w:val="28"/>
    </w:rPr>
  </w:style>
  <w:style w:type="paragraph" w:styleId="3">
    <w:name w:val="heading 2"/>
    <w:basedOn w:val="1"/>
    <w:next w:val="1"/>
    <w:unhideWhenUsed/>
    <w:qFormat/>
    <w:uiPriority w:val="0"/>
    <w:pPr>
      <w:keepNext/>
      <w:keepLines/>
      <w:spacing w:before="20" w:after="20" w:line="413" w:lineRule="auto"/>
      <w:jc w:val="center"/>
      <w:outlineLvl w:val="1"/>
    </w:pPr>
    <w:rPr>
      <w:rFonts w:ascii="DejaVu Sans" w:hAnsi="DejaVu Sans"/>
      <w:b/>
      <w:sz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6"/>
    <w:qFormat/>
    <w:uiPriority w:val="0"/>
  </w:style>
  <w:style w:type="paragraph" w:styleId="5">
    <w:name w:val="Balloon Text"/>
    <w:basedOn w:val="1"/>
    <w:link w:val="18"/>
    <w:qFormat/>
    <w:uiPriority w:val="0"/>
    <w:pPr>
      <w:spacing w:line="240" w:lineRule="auto"/>
    </w:pPr>
    <w:rPr>
      <w:rFonts w:ascii="宋体" w:eastAsia="宋体"/>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7"/>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styleId="14">
    <w:name w:val="annotation reference"/>
    <w:basedOn w:val="11"/>
    <w:qFormat/>
    <w:uiPriority w:val="0"/>
    <w:rPr>
      <w:sz w:val="21"/>
      <w:szCs w:val="21"/>
    </w:rPr>
  </w:style>
  <w:style w:type="paragraph" w:customStyle="1" w:styleId="15">
    <w:name w:val="落款"/>
    <w:qFormat/>
    <w:uiPriority w:val="0"/>
    <w:pPr>
      <w:widowControl w:val="0"/>
      <w:spacing w:line="500" w:lineRule="exact"/>
      <w:ind w:left="200" w:leftChars="200"/>
      <w:jc w:val="right"/>
    </w:pPr>
    <w:rPr>
      <w:rFonts w:ascii="Arial Unicode MS" w:hAnsi="Arial Unicode MS" w:eastAsia="仿宋_GB2312" w:cs="Arial Unicode MS"/>
      <w:color w:val="000000"/>
      <w:kern w:val="2"/>
      <w:sz w:val="21"/>
      <w:szCs w:val="21"/>
      <w:u w:color="000000"/>
      <w:lang w:val="en-US" w:eastAsia="zh-CN" w:bidi="ar-SA"/>
    </w:rPr>
  </w:style>
  <w:style w:type="character" w:customStyle="1" w:styleId="16">
    <w:name w:val="批注文字 字符"/>
    <w:basedOn w:val="11"/>
    <w:link w:val="4"/>
    <w:qFormat/>
    <w:uiPriority w:val="0"/>
    <w:rPr>
      <w:rFonts w:ascii="Times New Roman" w:hAnsi="Times New Roman" w:eastAsia="仿宋_GB2312" w:cs="Times New Roman"/>
      <w:kern w:val="2"/>
      <w:sz w:val="21"/>
      <w:szCs w:val="24"/>
    </w:rPr>
  </w:style>
  <w:style w:type="character" w:customStyle="1" w:styleId="17">
    <w:name w:val="批注主题 字符"/>
    <w:basedOn w:val="16"/>
    <w:link w:val="8"/>
    <w:qFormat/>
    <w:uiPriority w:val="0"/>
    <w:rPr>
      <w:rFonts w:ascii="Times New Roman" w:hAnsi="Times New Roman" w:eastAsia="仿宋_GB2312" w:cs="Times New Roman"/>
      <w:b/>
      <w:bCs/>
      <w:kern w:val="2"/>
      <w:sz w:val="21"/>
      <w:szCs w:val="24"/>
    </w:rPr>
  </w:style>
  <w:style w:type="character" w:customStyle="1" w:styleId="18">
    <w:name w:val="批注框文本 字符"/>
    <w:basedOn w:val="11"/>
    <w:link w:val="5"/>
    <w:qFormat/>
    <w:uiPriority w:val="0"/>
    <w:rPr>
      <w:rFonts w:ascii="宋体" w:hAnsi="Times New Roman" w:eastAsia="宋体" w:cs="Times New Roman"/>
      <w:kern w:val="2"/>
      <w:sz w:val="18"/>
      <w:szCs w:val="18"/>
    </w:rPr>
  </w:style>
  <w:style w:type="paragraph" w:customStyle="1" w:styleId="19">
    <w:name w:val="修订1"/>
    <w:hidden/>
    <w:semiHidden/>
    <w:qFormat/>
    <w:uiPriority w:val="99"/>
    <w:rPr>
      <w:rFonts w:ascii="Times New Roman" w:hAnsi="Times New Roman" w:eastAsia="仿宋_GB2312"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2.jpeg"/><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6905</Words>
  <Characters>7066</Characters>
  <Lines>61</Lines>
  <Paragraphs>17</Paragraphs>
  <TotalTime>9</TotalTime>
  <ScaleCrop>false</ScaleCrop>
  <LinksUpToDate>false</LinksUpToDate>
  <CharactersWithSpaces>7742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2020-05-19T08:47:00Z</dcterms:created>
  <dc:creator>wk</dc:creator>
  <cp:lastModifiedBy>六和律师</cp:lastModifiedBy>
  <dcterms:modified xsi:type="dcterms:W3CDTF">2025-10-13T00:53:08Z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3E53ECE3265C4CA1AF45C6A914595C0C_13</vt:lpwstr>
  </property>
  <property fmtid="{D5CDD505-2E9C-101B-9397-08002B2CF9AE}" pid="4" name="KSOTemplateDocerSaveRecord">
    <vt:lpwstr>eyJoZGlkIjoiMWU2MmNmYjQ2NWM3ZTQyOWUyZWEwMjgyYWViYjkwNjEiLCJ1c2VySWQiOiIxMTIzMDI0MyJ9</vt:lpwstr>
  </property>
</Properties>
</file>