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D2106">
      <w:pPr>
        <w:wordWrap w:val="0"/>
        <w:topLinePunct/>
        <w:adjustRightInd w:val="0"/>
        <w:snapToGrid w:val="0"/>
        <w:spacing w:before="156" w:beforeLines="50" w:after="156" w:afterLines="50" w:line="360" w:lineRule="auto"/>
        <w:ind w:firstLine="2883" w:firstLineChars="900"/>
        <w:rPr>
          <w:rFonts w:hint="eastAsia" w:ascii="华文仿宋" w:hAnsi="华文仿宋" w:eastAsia="华文仿宋"/>
          <w:b/>
          <w:sz w:val="32"/>
          <w:szCs w:val="32"/>
          <w:highlight w:val="none"/>
        </w:rPr>
      </w:pPr>
      <w:bookmarkStart w:id="0" w:name="_Toc23029050_WPSOffice_Level1"/>
      <w:bookmarkStart w:id="1" w:name="_Toc1811196001_WPSOffice_Level1"/>
      <w:bookmarkStart w:id="2" w:name="_Toc241254670"/>
      <w:bookmarkStart w:id="3" w:name="_Toc38561431"/>
      <w:bookmarkStart w:id="4" w:name="_Hlk187761513"/>
      <w:r>
        <w:rPr>
          <w:rFonts w:ascii="华文仿宋" w:hAnsi="华文仿宋" w:eastAsia="华文仿宋"/>
          <w:b/>
          <w:sz w:val="32"/>
          <w:szCs w:val="32"/>
          <w:highlight w:val="none"/>
        </w:rPr>
        <w:t>债权申报通知书</w:t>
      </w:r>
    </w:p>
    <w:p w14:paraId="0C089F33">
      <w:pPr>
        <w:topLinePunct/>
        <w:adjustRightInd w:val="0"/>
        <w:snapToGrid w:val="0"/>
        <w:spacing w:after="0" w:line="384" w:lineRule="auto"/>
        <w:ind w:firstLine="0" w:firstLineChars="0"/>
        <w:jc w:val="both"/>
        <w:rPr>
          <w:rFonts w:hint="eastAsia" w:ascii="华文仿宋" w:hAnsi="华文仿宋" w:eastAsia="华文仿宋"/>
          <w:b/>
          <w:sz w:val="24"/>
          <w:highlight w:val="none"/>
        </w:rPr>
      </w:pPr>
      <w:r>
        <w:rPr>
          <w:rFonts w:hint="eastAsia" w:ascii="华文仿宋" w:hAnsi="华文仿宋" w:eastAsia="华文仿宋"/>
          <w:b/>
          <w:sz w:val="24"/>
          <w:highlight w:val="none"/>
        </w:rPr>
        <w:t>舟山杉杉生活广场有限公司、舟山普陀天地商业管理有限公司、舟山杉绿度假酒店有限公司、杉杉泽华（浙江自贸区）实业有限公司</w:t>
      </w:r>
      <w:r>
        <w:rPr>
          <w:rFonts w:ascii="华文仿宋" w:hAnsi="华文仿宋" w:eastAsia="华文仿宋"/>
          <w:b/>
          <w:sz w:val="24"/>
          <w:highlight w:val="none"/>
        </w:rPr>
        <w:t>各债权人：</w:t>
      </w:r>
    </w:p>
    <w:p w14:paraId="41D02DF6">
      <w:pPr>
        <w:topLinePunct/>
        <w:adjustRightInd w:val="0"/>
        <w:snapToGrid w:val="0"/>
        <w:spacing w:after="0" w:line="384" w:lineRule="auto"/>
        <w:ind w:firstLine="480"/>
        <w:jc w:val="both"/>
        <w:rPr>
          <w:rFonts w:hint="eastAsia" w:ascii="华文仿宋" w:hAnsi="华文仿宋" w:eastAsia="华文仿宋"/>
          <w:sz w:val="24"/>
          <w:highlight w:val="none"/>
        </w:rPr>
      </w:pPr>
      <w:bookmarkStart w:id="5" w:name="_Hlk102943289"/>
      <w:r>
        <w:rPr>
          <w:rFonts w:hint="eastAsia" w:ascii="华文仿宋" w:hAnsi="华文仿宋" w:eastAsia="华文仿宋"/>
          <w:sz w:val="24"/>
          <w:highlight w:val="none"/>
        </w:rPr>
        <w:t>2025年4月1日，舟山市普陀区人民法院（以下简称“普陀法院”）分别决定受理舟山杉杉生活广场有限公司（以下简称“舟山杉杉”）、舟山普陀天地商业管理有限公司（以下简称“商管公司”）、舟山杉绿度假酒店有限公司（以下简称“杉绿公司”）、杉杉泽华（浙江自贸区）实业有限公司（以下简称“杉杉泽华”）（以下合称“舟山杉杉四公司”或“债务人”）预重整。同日，普陀法院分别指定浙江六和律师事务所、浙江天平会计师事务所（特殊普通合伙）联合担任舟山杉杉四公司预重整临时管理人。</w:t>
      </w:r>
    </w:p>
    <w:p w14:paraId="6A800650">
      <w:pPr>
        <w:topLinePunct/>
        <w:adjustRightInd w:val="0"/>
        <w:snapToGrid w:val="0"/>
        <w:spacing w:after="0" w:line="384" w:lineRule="auto"/>
        <w:ind w:firstLine="480"/>
        <w:jc w:val="both"/>
        <w:rPr>
          <w:rFonts w:hint="eastAsia" w:ascii="华文仿宋" w:hAnsi="华文仿宋" w:eastAsia="华文仿宋"/>
          <w:sz w:val="24"/>
          <w:highlight w:val="none"/>
        </w:rPr>
      </w:pPr>
      <w:r>
        <w:rPr>
          <w:rFonts w:hint="eastAsia" w:ascii="华文仿宋" w:hAnsi="华文仿宋" w:eastAsia="华文仿宋"/>
          <w:sz w:val="24"/>
          <w:highlight w:val="none"/>
        </w:rPr>
        <w:t>2025</w:t>
      </w:r>
      <w:r>
        <w:rPr>
          <w:rFonts w:ascii="华文仿宋" w:hAnsi="华文仿宋" w:eastAsia="华文仿宋"/>
          <w:sz w:val="24"/>
          <w:highlight w:val="none"/>
        </w:rPr>
        <w:t>年</w:t>
      </w:r>
      <w:r>
        <w:rPr>
          <w:rFonts w:hint="eastAsia" w:ascii="华文仿宋" w:hAnsi="华文仿宋" w:eastAsia="华文仿宋"/>
          <w:sz w:val="24"/>
          <w:highlight w:val="none"/>
        </w:rPr>
        <w:t>6</w:t>
      </w:r>
      <w:r>
        <w:rPr>
          <w:rFonts w:ascii="华文仿宋" w:hAnsi="华文仿宋" w:eastAsia="华文仿宋"/>
          <w:sz w:val="24"/>
          <w:highlight w:val="none"/>
        </w:rPr>
        <w:t>月</w:t>
      </w:r>
      <w:r>
        <w:rPr>
          <w:rFonts w:hint="eastAsia" w:ascii="华文仿宋" w:hAnsi="华文仿宋" w:eastAsia="华文仿宋"/>
          <w:sz w:val="24"/>
          <w:highlight w:val="none"/>
        </w:rPr>
        <w:t>13</w:t>
      </w:r>
      <w:r>
        <w:rPr>
          <w:rFonts w:ascii="华文仿宋" w:hAnsi="华文仿宋" w:eastAsia="华文仿宋"/>
          <w:sz w:val="24"/>
          <w:highlight w:val="none"/>
        </w:rPr>
        <w:t>日</w:t>
      </w:r>
      <w:r>
        <w:rPr>
          <w:rFonts w:hint="eastAsia" w:ascii="华文仿宋" w:hAnsi="华文仿宋" w:eastAsia="华文仿宋"/>
          <w:sz w:val="24"/>
          <w:highlight w:val="none"/>
        </w:rPr>
        <w:t>，普陀法院分别裁定受理舟山杉杉四公司破产重整申请。同日，普陀法院分别指定浙江六和律师事务所、浙江天平会计师事务所（特殊普通合伙）联合担任舟山杉杉四公司管理人。</w:t>
      </w:r>
    </w:p>
    <w:p w14:paraId="4C7F23FF">
      <w:pPr>
        <w:topLinePunct/>
        <w:adjustRightInd w:val="0"/>
        <w:snapToGrid w:val="0"/>
        <w:spacing w:after="0" w:line="384" w:lineRule="auto"/>
        <w:ind w:firstLine="480"/>
        <w:jc w:val="both"/>
        <w:rPr>
          <w:rFonts w:hint="eastAsia" w:ascii="华文仿宋" w:hAnsi="华文仿宋" w:eastAsia="华文仿宋"/>
          <w:sz w:val="24"/>
          <w:highlight w:val="none"/>
        </w:rPr>
      </w:pPr>
      <w:r>
        <w:rPr>
          <w:rFonts w:hint="eastAsia" w:ascii="华文仿宋" w:hAnsi="华文仿宋" w:eastAsia="华文仿宋"/>
          <w:sz w:val="24"/>
          <w:highlight w:val="none"/>
        </w:rPr>
        <w:t>2025年6月18日，普陀法院裁定对舟山杉杉四公司进行实质合并破产重整。</w:t>
      </w:r>
    </w:p>
    <w:p w14:paraId="4494CDEB">
      <w:pPr>
        <w:topLinePunct/>
        <w:adjustRightInd w:val="0"/>
        <w:snapToGrid w:val="0"/>
        <w:spacing w:after="0" w:line="384" w:lineRule="auto"/>
        <w:ind w:firstLine="480"/>
        <w:jc w:val="both"/>
        <w:rPr>
          <w:rFonts w:hint="eastAsia" w:ascii="华文仿宋" w:hAnsi="华文仿宋" w:eastAsia="华文仿宋"/>
          <w:sz w:val="24"/>
          <w:highlight w:val="none"/>
        </w:rPr>
      </w:pPr>
      <w:r>
        <w:rPr>
          <w:rFonts w:hint="eastAsia" w:ascii="华文仿宋" w:hAnsi="华文仿宋" w:eastAsia="华文仿宋"/>
          <w:sz w:val="24"/>
          <w:highlight w:val="none"/>
        </w:rPr>
        <w:t>为保证舟山杉杉四公司合并破产重整程序顺利推进</w:t>
      </w:r>
      <w:r>
        <w:rPr>
          <w:rFonts w:ascii="华文仿宋" w:hAnsi="华文仿宋" w:eastAsia="华文仿宋"/>
          <w:sz w:val="24"/>
          <w:highlight w:val="none"/>
        </w:rPr>
        <w:t>，现就有关债权申报、</w:t>
      </w:r>
      <w:r>
        <w:rPr>
          <w:rFonts w:hint="eastAsia" w:ascii="华文仿宋" w:hAnsi="华文仿宋" w:eastAsia="华文仿宋"/>
          <w:sz w:val="24"/>
          <w:highlight w:val="none"/>
        </w:rPr>
        <w:t>登记及审查事项通知如下</w:t>
      </w:r>
      <w:r>
        <w:rPr>
          <w:rFonts w:ascii="华文仿宋" w:hAnsi="华文仿宋" w:eastAsia="华文仿宋"/>
          <w:sz w:val="24"/>
          <w:highlight w:val="none"/>
        </w:rPr>
        <w:t>：</w:t>
      </w:r>
      <w:bookmarkEnd w:id="5"/>
    </w:p>
    <w:p w14:paraId="1BAC99DF">
      <w:pPr>
        <w:topLinePunct/>
        <w:adjustRightInd w:val="0"/>
        <w:snapToGrid w:val="0"/>
        <w:spacing w:after="0" w:line="384" w:lineRule="auto"/>
        <w:ind w:firstLine="480"/>
        <w:outlineLvl w:val="0"/>
        <w:rPr>
          <w:rFonts w:hint="eastAsia" w:ascii="华文仿宋" w:hAnsi="华文仿宋" w:eastAsia="华文仿宋"/>
          <w:b/>
          <w:sz w:val="24"/>
          <w:highlight w:val="none"/>
        </w:rPr>
      </w:pPr>
      <w:r>
        <w:rPr>
          <w:rFonts w:ascii="华文仿宋" w:hAnsi="华文仿宋" w:eastAsia="华文仿宋"/>
          <w:b/>
          <w:sz w:val="24"/>
          <w:highlight w:val="none"/>
        </w:rPr>
        <w:t>一、</w:t>
      </w:r>
      <w:r>
        <w:rPr>
          <w:rFonts w:hint="eastAsia" w:ascii="华文仿宋" w:hAnsi="华文仿宋" w:eastAsia="华文仿宋"/>
          <w:b/>
          <w:sz w:val="24"/>
          <w:highlight w:val="none"/>
        </w:rPr>
        <w:t>申报债权的范围</w:t>
      </w:r>
    </w:p>
    <w:p w14:paraId="4797D043">
      <w:pPr>
        <w:topLinePunct/>
        <w:adjustRightInd w:val="0"/>
        <w:snapToGrid w:val="0"/>
        <w:spacing w:after="0" w:line="384" w:lineRule="auto"/>
        <w:ind w:firstLine="480"/>
        <w:jc w:val="both"/>
        <w:rPr>
          <w:rFonts w:hint="eastAsia" w:ascii="华文仿宋" w:hAnsi="华文仿宋" w:eastAsia="华文仿宋"/>
          <w:sz w:val="24"/>
          <w:highlight w:val="none"/>
        </w:rPr>
      </w:pPr>
      <w:r>
        <w:rPr>
          <w:rFonts w:ascii="华文仿宋" w:hAnsi="华文仿宋" w:eastAsia="华文仿宋"/>
          <w:sz w:val="24"/>
          <w:highlight w:val="none"/>
        </w:rPr>
        <w:t>1.</w:t>
      </w:r>
      <w:r>
        <w:rPr>
          <w:rFonts w:hint="eastAsia" w:ascii="华文仿宋" w:hAnsi="华文仿宋" w:eastAsia="华文仿宋"/>
          <w:sz w:val="24"/>
          <w:highlight w:val="none"/>
        </w:rPr>
        <w:t>债权人</w:t>
      </w:r>
      <w:r>
        <w:rPr>
          <w:rFonts w:ascii="华文仿宋" w:hAnsi="华文仿宋" w:eastAsia="华文仿宋"/>
          <w:sz w:val="24"/>
          <w:highlight w:val="none"/>
        </w:rPr>
        <w:t>对债务人</w:t>
      </w:r>
      <w:r>
        <w:rPr>
          <w:rFonts w:hint="eastAsia" w:ascii="华文仿宋" w:hAnsi="华文仿宋" w:eastAsia="华文仿宋"/>
          <w:sz w:val="24"/>
          <w:highlight w:val="none"/>
        </w:rPr>
        <w:t>舟山杉杉四公司</w:t>
      </w:r>
      <w:r>
        <w:rPr>
          <w:rFonts w:ascii="华文仿宋" w:hAnsi="华文仿宋" w:eastAsia="华文仿宋"/>
          <w:sz w:val="24"/>
          <w:highlight w:val="none"/>
        </w:rPr>
        <w:t>享有</w:t>
      </w:r>
      <w:r>
        <w:rPr>
          <w:rFonts w:hint="eastAsia" w:ascii="华文仿宋" w:hAnsi="华文仿宋" w:eastAsia="华文仿宋"/>
          <w:sz w:val="24"/>
          <w:highlight w:val="none"/>
        </w:rPr>
        <w:t>到期或者未到期</w:t>
      </w:r>
      <w:r>
        <w:rPr>
          <w:rFonts w:ascii="华文仿宋" w:hAnsi="华文仿宋" w:eastAsia="华文仿宋"/>
          <w:sz w:val="24"/>
          <w:highlight w:val="none"/>
        </w:rPr>
        <w:t>债权的</w:t>
      </w:r>
      <w:r>
        <w:rPr>
          <w:rFonts w:hint="eastAsia" w:ascii="华文仿宋" w:hAnsi="华文仿宋" w:eastAsia="华文仿宋"/>
          <w:sz w:val="24"/>
          <w:highlight w:val="none"/>
        </w:rPr>
        <w:t>，均应</w:t>
      </w:r>
      <w:r>
        <w:rPr>
          <w:rFonts w:ascii="华文仿宋" w:hAnsi="华文仿宋" w:eastAsia="华文仿宋"/>
          <w:sz w:val="24"/>
          <w:highlight w:val="none"/>
        </w:rPr>
        <w:t>向管理人申报债权。</w:t>
      </w:r>
      <w:r>
        <w:rPr>
          <w:rFonts w:hint="eastAsia" w:ascii="华文仿宋" w:hAnsi="华文仿宋" w:eastAsia="华文仿宋"/>
          <w:sz w:val="24"/>
          <w:highlight w:val="none"/>
        </w:rPr>
        <w:t>具体方式如下：</w:t>
      </w:r>
    </w:p>
    <w:p w14:paraId="261D626C">
      <w:pPr>
        <w:topLinePunct/>
        <w:adjustRightInd w:val="0"/>
        <w:snapToGrid w:val="0"/>
        <w:spacing w:after="0" w:line="384" w:lineRule="auto"/>
        <w:ind w:firstLine="480"/>
        <w:jc w:val="both"/>
        <w:rPr>
          <w:rFonts w:hint="eastAsia" w:ascii="华文仿宋" w:hAnsi="华文仿宋" w:eastAsia="华文仿宋"/>
          <w:sz w:val="24"/>
          <w:highlight w:val="none"/>
        </w:rPr>
      </w:pPr>
      <w:r>
        <w:rPr>
          <w:rFonts w:hint="eastAsia" w:ascii="华文仿宋" w:hAnsi="华文仿宋" w:eastAsia="华文仿宋"/>
          <w:sz w:val="24"/>
          <w:highlight w:val="none"/>
        </w:rPr>
        <w:t>（1）除委托经营业主债权人外的尚未在预重整阶段申报的债权人，按《债权申报通知书》要求通过“破栗子-破产案件一体化管理平台”（以下简称“破栗子平台”）</w:t>
      </w:r>
      <w:r>
        <w:rPr>
          <w:rFonts w:hint="eastAsia" w:ascii="华文仿宋" w:hAnsi="华文仿宋" w:eastAsia="华文仿宋"/>
          <w:sz w:val="24"/>
          <w:highlight w:val="none"/>
          <w:lang w:val="en-US" w:eastAsia="zh-CN"/>
        </w:rPr>
        <w:t>申报债权，同时以</w:t>
      </w:r>
      <w:r>
        <w:rPr>
          <w:rFonts w:hint="eastAsia" w:ascii="华文仿宋" w:hAnsi="华文仿宋" w:eastAsia="华文仿宋"/>
          <w:sz w:val="24"/>
          <w:highlight w:val="none"/>
        </w:rPr>
        <w:t>邮寄或现场</w:t>
      </w:r>
      <w:r>
        <w:rPr>
          <w:rFonts w:hint="eastAsia" w:ascii="华文仿宋" w:hAnsi="华文仿宋" w:eastAsia="华文仿宋"/>
          <w:sz w:val="24"/>
          <w:highlight w:val="none"/>
          <w:lang w:val="en-US" w:eastAsia="zh-CN"/>
        </w:rPr>
        <w:t>方式向管理人提交纸质书面</w:t>
      </w:r>
      <w:r>
        <w:rPr>
          <w:rFonts w:hint="eastAsia" w:ascii="华文仿宋" w:hAnsi="华文仿宋" w:eastAsia="华文仿宋"/>
          <w:sz w:val="24"/>
          <w:highlight w:val="none"/>
        </w:rPr>
        <w:t>债权申报</w:t>
      </w:r>
      <w:r>
        <w:rPr>
          <w:rFonts w:hint="eastAsia" w:ascii="华文仿宋" w:hAnsi="华文仿宋" w:eastAsia="华文仿宋"/>
          <w:sz w:val="24"/>
          <w:highlight w:val="none"/>
          <w:lang w:val="en-US" w:eastAsia="zh-CN"/>
        </w:rPr>
        <w:t>材料</w:t>
      </w:r>
      <w:r>
        <w:rPr>
          <w:rFonts w:hint="eastAsia" w:ascii="华文仿宋" w:hAnsi="华文仿宋" w:eastAsia="华文仿宋"/>
          <w:sz w:val="24"/>
          <w:highlight w:val="none"/>
        </w:rPr>
        <w:t>，书面说明债权数额、有无财产担保及是否属于连带债权，并提供相关证据材料</w:t>
      </w:r>
      <w:r>
        <w:rPr>
          <w:rFonts w:hint="eastAsia" w:ascii="华文仿宋" w:hAnsi="华文仿宋" w:eastAsia="华文仿宋"/>
          <w:sz w:val="24"/>
          <w:highlight w:val="none"/>
          <w:lang w:eastAsia="zh-CN"/>
        </w:rPr>
        <w:t>。</w:t>
      </w:r>
    </w:p>
    <w:p w14:paraId="50559908">
      <w:pPr>
        <w:topLinePunct/>
        <w:adjustRightInd w:val="0"/>
        <w:snapToGrid w:val="0"/>
        <w:spacing w:after="0" w:line="384" w:lineRule="auto"/>
        <w:ind w:firstLine="480"/>
        <w:jc w:val="both"/>
        <w:rPr>
          <w:rFonts w:hint="eastAsia" w:ascii="华文仿宋" w:hAnsi="华文仿宋" w:eastAsia="华文仿宋"/>
          <w:sz w:val="24"/>
          <w:highlight w:val="none"/>
        </w:rPr>
      </w:pPr>
      <w:r>
        <w:rPr>
          <w:rFonts w:hint="eastAsia" w:ascii="华文仿宋" w:hAnsi="华文仿宋" w:eastAsia="华文仿宋"/>
          <w:sz w:val="24"/>
          <w:highlight w:val="none"/>
        </w:rPr>
        <w:t>除委托经营业主债权人外的已经在预重整阶段进行申报的债权人，无需重复申报，仅需向管理人提交《沿用原债权申报的申请书》，利息等派生债权（若有）追加计算至2025年6月13日（不含当日）；</w:t>
      </w:r>
    </w:p>
    <w:p w14:paraId="3A1B79F2">
      <w:pPr>
        <w:topLinePunct/>
        <w:adjustRightInd w:val="0"/>
        <w:snapToGrid w:val="0"/>
        <w:spacing w:after="0" w:line="384" w:lineRule="auto"/>
        <w:ind w:firstLine="480"/>
        <w:jc w:val="both"/>
        <w:rPr>
          <w:rFonts w:hint="eastAsia" w:ascii="华文仿宋" w:hAnsi="华文仿宋" w:eastAsia="华文仿宋"/>
          <w:sz w:val="24"/>
          <w:highlight w:val="none"/>
        </w:rPr>
      </w:pPr>
      <w:r>
        <w:rPr>
          <w:rFonts w:hint="eastAsia" w:ascii="华文仿宋" w:hAnsi="华文仿宋" w:eastAsia="华文仿宋"/>
          <w:sz w:val="24"/>
          <w:highlight w:val="none"/>
        </w:rPr>
        <w:t>（</w:t>
      </w:r>
      <w:r>
        <w:rPr>
          <w:rFonts w:hint="eastAsia" w:ascii="华文仿宋" w:hAnsi="华文仿宋" w:eastAsia="华文仿宋"/>
          <w:sz w:val="24"/>
          <w:highlight w:val="none"/>
          <w:lang w:val="en-US" w:eastAsia="zh-CN"/>
        </w:rPr>
        <w:t>2</w:t>
      </w:r>
      <w:r>
        <w:rPr>
          <w:rFonts w:hint="eastAsia" w:ascii="华文仿宋" w:hAnsi="华文仿宋" w:eastAsia="华文仿宋"/>
          <w:sz w:val="24"/>
          <w:highlight w:val="none"/>
        </w:rPr>
        <w:t>）</w:t>
      </w:r>
      <w:bookmarkStart w:id="6" w:name="_Hlk201139182"/>
      <w:r>
        <w:rPr>
          <w:rFonts w:hint="eastAsia" w:ascii="华文仿宋" w:hAnsi="华文仿宋" w:eastAsia="华文仿宋"/>
          <w:sz w:val="24"/>
          <w:highlight w:val="none"/>
        </w:rPr>
        <w:t>委托经营业主债权人的债权，由管理人将按合同约定标准计算的债权金额导入“破栗子平台”，委托经营业主债权人收到关于债权申报的短信通知后，登录</w:t>
      </w:r>
      <w:r>
        <w:rPr>
          <w:rFonts w:hint="cs" w:ascii="华文仿宋" w:hAnsi="华文仿宋" w:eastAsia="华文仿宋"/>
          <w:sz w:val="24"/>
          <w:highlight w:val="none"/>
        </w:rPr>
        <w:t>“</w:t>
      </w:r>
      <w:r>
        <w:rPr>
          <w:rFonts w:hint="eastAsia" w:ascii="华文仿宋" w:hAnsi="华文仿宋" w:eastAsia="华文仿宋"/>
          <w:sz w:val="24"/>
          <w:highlight w:val="none"/>
        </w:rPr>
        <w:t>破栗子平台”核对确认债权金额，确认后视为完成债权申报（但在预重整阶段未提交过纸质申报材料的委托经营业主债权人</w:t>
      </w:r>
      <w:r>
        <w:rPr>
          <w:rFonts w:hint="eastAsia" w:ascii="华文仿宋" w:hAnsi="华文仿宋" w:eastAsia="华文仿宋"/>
          <w:sz w:val="24"/>
          <w:highlight w:val="none"/>
          <w:lang w:eastAsia="zh-CN"/>
        </w:rPr>
        <w:t>，</w:t>
      </w:r>
      <w:r>
        <w:rPr>
          <w:rFonts w:hint="eastAsia" w:ascii="华文仿宋" w:hAnsi="华文仿宋" w:eastAsia="华文仿宋"/>
          <w:sz w:val="24"/>
          <w:highlight w:val="none"/>
          <w:lang w:val="en-US" w:eastAsia="zh-CN"/>
        </w:rPr>
        <w:t>还需</w:t>
      </w:r>
      <w:r>
        <w:rPr>
          <w:rFonts w:hint="eastAsia" w:ascii="华文仿宋" w:hAnsi="华文仿宋" w:eastAsia="华文仿宋"/>
          <w:b/>
          <w:bCs/>
          <w:sz w:val="24"/>
          <w:highlight w:val="none"/>
        </w:rPr>
        <w:t>同时以邮寄或现场方式</w:t>
      </w:r>
      <w:r>
        <w:rPr>
          <w:rFonts w:hint="eastAsia" w:ascii="华文仿宋" w:hAnsi="华文仿宋" w:eastAsia="华文仿宋"/>
          <w:b/>
          <w:bCs/>
          <w:sz w:val="24"/>
          <w:highlight w:val="none"/>
          <w:lang w:eastAsia="zh-Hans"/>
        </w:rPr>
        <w:t>向</w:t>
      </w:r>
      <w:r>
        <w:rPr>
          <w:rFonts w:ascii="华文仿宋" w:hAnsi="华文仿宋" w:eastAsia="华文仿宋"/>
          <w:b/>
          <w:bCs/>
          <w:sz w:val="24"/>
          <w:highlight w:val="none"/>
          <w:lang w:eastAsia="zh-Hans"/>
        </w:rPr>
        <w:t>管理人</w:t>
      </w:r>
      <w:r>
        <w:rPr>
          <w:rFonts w:hint="eastAsia" w:ascii="华文仿宋" w:hAnsi="华文仿宋" w:eastAsia="华文仿宋"/>
          <w:b/>
          <w:bCs/>
          <w:sz w:val="24"/>
          <w:highlight w:val="none"/>
          <w:lang w:eastAsia="zh-Hans"/>
        </w:rPr>
        <w:t>提交</w:t>
      </w:r>
      <w:r>
        <w:rPr>
          <w:rFonts w:hint="eastAsia" w:ascii="华文仿宋" w:hAnsi="华文仿宋" w:eastAsia="华文仿宋"/>
          <w:b/>
          <w:bCs/>
          <w:sz w:val="24"/>
          <w:highlight w:val="none"/>
          <w:lang w:val="en-US" w:eastAsia="zh-CN"/>
        </w:rPr>
        <w:t>纸质书面</w:t>
      </w:r>
      <w:r>
        <w:rPr>
          <w:rFonts w:hint="eastAsia" w:ascii="华文仿宋" w:hAnsi="华文仿宋" w:eastAsia="华文仿宋"/>
          <w:b/>
          <w:bCs/>
          <w:sz w:val="24"/>
          <w:highlight w:val="none"/>
          <w:lang w:eastAsia="zh-Hans"/>
        </w:rPr>
        <w:t>债权申报材料</w:t>
      </w:r>
      <w:r>
        <w:rPr>
          <w:rFonts w:hint="eastAsia" w:ascii="华文仿宋" w:hAnsi="华文仿宋" w:eastAsia="华文仿宋"/>
          <w:b/>
          <w:bCs/>
          <w:sz w:val="24"/>
          <w:highlight w:val="none"/>
          <w:lang w:eastAsia="zh-CN"/>
        </w:rPr>
        <w:t>，</w:t>
      </w:r>
      <w:r>
        <w:rPr>
          <w:rFonts w:hint="eastAsia" w:ascii="华文仿宋" w:hAnsi="华文仿宋" w:eastAsia="华文仿宋"/>
          <w:sz w:val="24"/>
          <w:highlight w:val="none"/>
        </w:rPr>
        <w:t>书面说明债权数额、有无财产担保及是否属于连带债权，并提供相关证据材料）。</w:t>
      </w:r>
    </w:p>
    <w:p w14:paraId="7EDCB2E6">
      <w:pPr>
        <w:topLinePunct/>
        <w:adjustRightInd w:val="0"/>
        <w:snapToGrid w:val="0"/>
        <w:spacing w:after="0" w:line="384" w:lineRule="auto"/>
        <w:ind w:firstLine="480"/>
        <w:jc w:val="both"/>
        <w:rPr>
          <w:rFonts w:hint="eastAsia" w:ascii="华文仿宋" w:hAnsi="华文仿宋" w:eastAsia="华文仿宋"/>
          <w:sz w:val="24"/>
          <w:highlight w:val="none"/>
        </w:rPr>
      </w:pPr>
      <w:r>
        <w:rPr>
          <w:rFonts w:hint="eastAsia" w:ascii="华文仿宋" w:hAnsi="华文仿宋" w:eastAsia="华文仿宋"/>
          <w:sz w:val="24"/>
          <w:highlight w:val="none"/>
        </w:rPr>
        <w:t>对于管理人导入</w:t>
      </w:r>
      <w:r>
        <w:rPr>
          <w:rFonts w:hint="cs" w:ascii="华文仿宋" w:hAnsi="华文仿宋" w:eastAsia="华文仿宋"/>
          <w:sz w:val="24"/>
          <w:highlight w:val="none"/>
        </w:rPr>
        <w:t>“</w:t>
      </w:r>
      <w:r>
        <w:rPr>
          <w:rFonts w:hint="eastAsia" w:ascii="华文仿宋" w:hAnsi="华文仿宋" w:eastAsia="华文仿宋"/>
          <w:sz w:val="24"/>
          <w:highlight w:val="none"/>
        </w:rPr>
        <w:t>破栗子平台”的债权金额有异议的委托经营业主债权人或</w:t>
      </w:r>
      <w:r>
        <w:rPr>
          <w:rFonts w:hint="eastAsia" w:ascii="华文仿宋" w:hAnsi="华文仿宋" w:eastAsia="华文仿宋"/>
          <w:sz w:val="24"/>
          <w:highlight w:val="none"/>
          <w:lang w:val="en-US" w:eastAsia="zh-CN"/>
        </w:rPr>
        <w:t>管理人</w:t>
      </w:r>
      <w:r>
        <w:rPr>
          <w:rFonts w:hint="eastAsia" w:ascii="华文仿宋" w:hAnsi="华文仿宋" w:eastAsia="华文仿宋"/>
          <w:sz w:val="24"/>
          <w:highlight w:val="none"/>
        </w:rPr>
        <w:t>未将债权金额导入</w:t>
      </w:r>
      <w:r>
        <w:rPr>
          <w:rFonts w:hint="cs" w:ascii="华文仿宋" w:hAnsi="华文仿宋" w:eastAsia="华文仿宋"/>
          <w:sz w:val="24"/>
          <w:highlight w:val="none"/>
        </w:rPr>
        <w:t>“</w:t>
      </w:r>
      <w:r>
        <w:rPr>
          <w:rFonts w:hint="eastAsia" w:ascii="华文仿宋" w:hAnsi="华文仿宋" w:eastAsia="华文仿宋"/>
          <w:sz w:val="24"/>
          <w:highlight w:val="none"/>
        </w:rPr>
        <w:t>破栗子平台</w:t>
      </w:r>
      <w:r>
        <w:rPr>
          <w:rFonts w:hint="cs" w:ascii="华文仿宋" w:hAnsi="华文仿宋" w:eastAsia="华文仿宋"/>
          <w:sz w:val="24"/>
          <w:highlight w:val="none"/>
        </w:rPr>
        <w:t>”</w:t>
      </w:r>
      <w:r>
        <w:rPr>
          <w:rFonts w:hint="eastAsia" w:ascii="华文仿宋" w:hAnsi="华文仿宋" w:eastAsia="华文仿宋"/>
          <w:sz w:val="24"/>
          <w:highlight w:val="none"/>
        </w:rPr>
        <w:t>的委托经营业主债权人，可自行按《债权申报通知书》要求通过“破栗子平台”</w:t>
      </w:r>
      <w:r>
        <w:rPr>
          <w:rFonts w:hint="eastAsia" w:ascii="华文仿宋" w:hAnsi="华文仿宋" w:eastAsia="华文仿宋"/>
          <w:sz w:val="24"/>
          <w:highlight w:val="none"/>
          <w:lang w:val="en-US" w:eastAsia="zh-CN"/>
        </w:rPr>
        <w:t>申报债权，同时以</w:t>
      </w:r>
      <w:r>
        <w:rPr>
          <w:rFonts w:hint="eastAsia" w:ascii="华文仿宋" w:hAnsi="华文仿宋" w:eastAsia="华文仿宋"/>
          <w:sz w:val="24"/>
          <w:highlight w:val="none"/>
        </w:rPr>
        <w:t>邮寄或现场</w:t>
      </w:r>
      <w:r>
        <w:rPr>
          <w:rFonts w:hint="eastAsia" w:ascii="华文仿宋" w:hAnsi="华文仿宋" w:eastAsia="华文仿宋"/>
          <w:sz w:val="24"/>
          <w:highlight w:val="none"/>
          <w:lang w:val="en-US" w:eastAsia="zh-CN"/>
        </w:rPr>
        <w:t>方式向管理人提交纸质书面</w:t>
      </w:r>
      <w:r>
        <w:rPr>
          <w:rFonts w:hint="eastAsia" w:ascii="华文仿宋" w:hAnsi="华文仿宋" w:eastAsia="华文仿宋"/>
          <w:sz w:val="24"/>
          <w:highlight w:val="none"/>
        </w:rPr>
        <w:t>债权申报</w:t>
      </w:r>
      <w:r>
        <w:rPr>
          <w:rFonts w:hint="eastAsia" w:ascii="华文仿宋" w:hAnsi="华文仿宋" w:eastAsia="华文仿宋"/>
          <w:sz w:val="24"/>
          <w:highlight w:val="none"/>
          <w:lang w:val="en-US" w:eastAsia="zh-CN"/>
        </w:rPr>
        <w:t>材料</w:t>
      </w:r>
      <w:r>
        <w:rPr>
          <w:rFonts w:hint="eastAsia" w:ascii="华文仿宋" w:hAnsi="华文仿宋" w:eastAsia="华文仿宋"/>
          <w:sz w:val="24"/>
          <w:highlight w:val="none"/>
        </w:rPr>
        <w:t>，书面说明债权数额、有无财产担保及是否属于连带债权，并提供相关证据材料。</w:t>
      </w:r>
    </w:p>
    <w:bookmarkEnd w:id="6"/>
    <w:p w14:paraId="73C83071">
      <w:pPr>
        <w:topLinePunct/>
        <w:adjustRightInd w:val="0"/>
        <w:snapToGrid w:val="0"/>
        <w:spacing w:after="0" w:line="384" w:lineRule="auto"/>
        <w:ind w:firstLine="480"/>
        <w:jc w:val="both"/>
        <w:rPr>
          <w:rFonts w:hint="eastAsia" w:ascii="华文仿宋" w:hAnsi="华文仿宋" w:eastAsia="华文仿宋"/>
          <w:b/>
          <w:bCs/>
          <w:sz w:val="24"/>
          <w:highlight w:val="none"/>
        </w:rPr>
      </w:pPr>
      <w:r>
        <w:rPr>
          <w:rFonts w:hint="eastAsia" w:ascii="华文仿宋" w:hAnsi="华文仿宋" w:eastAsia="华文仿宋"/>
          <w:b/>
          <w:bCs/>
          <w:sz w:val="24"/>
          <w:highlight w:val="none"/>
        </w:rPr>
        <w:t>特别提示：鉴于舟山杉杉四公司为实质合并破产重整，管理人将对舟山杉杉四公司债权进行合并审查。债权人对舟山杉杉四公司享有同一笔债权的，该笔债权金额仅计算一次，不做累加。债权人对舟山杉杉四公司享有不同笔债权的，合并为一笔债权，债权金额进行累加。</w:t>
      </w:r>
    </w:p>
    <w:p w14:paraId="61F747E0">
      <w:pPr>
        <w:topLinePunct/>
        <w:adjustRightInd w:val="0"/>
        <w:snapToGrid w:val="0"/>
        <w:spacing w:after="0" w:line="384" w:lineRule="auto"/>
        <w:ind w:firstLine="480"/>
        <w:jc w:val="both"/>
        <w:rPr>
          <w:rFonts w:hint="eastAsia" w:ascii="华文仿宋" w:hAnsi="华文仿宋" w:eastAsia="华文仿宋"/>
          <w:sz w:val="24"/>
          <w:highlight w:val="none"/>
        </w:rPr>
      </w:pPr>
      <w:r>
        <w:rPr>
          <w:rFonts w:ascii="华文仿宋" w:hAnsi="华文仿宋" w:eastAsia="华文仿宋"/>
          <w:sz w:val="24"/>
          <w:highlight w:val="none"/>
        </w:rPr>
        <w:t>2.本次债权申报中，违约金、</w:t>
      </w:r>
      <w:r>
        <w:rPr>
          <w:rFonts w:hint="eastAsia" w:ascii="华文仿宋" w:hAnsi="华文仿宋" w:eastAsia="华文仿宋"/>
          <w:sz w:val="24"/>
          <w:highlight w:val="none"/>
        </w:rPr>
        <w:t>滞纳金</w:t>
      </w:r>
      <w:r>
        <w:rPr>
          <w:rFonts w:ascii="华文仿宋" w:hAnsi="华文仿宋" w:eastAsia="华文仿宋"/>
          <w:sz w:val="24"/>
          <w:highlight w:val="none"/>
        </w:rPr>
        <w:t>、</w:t>
      </w:r>
      <w:r>
        <w:rPr>
          <w:rFonts w:hint="eastAsia" w:ascii="华文仿宋" w:hAnsi="华文仿宋" w:eastAsia="华文仿宋"/>
          <w:sz w:val="24"/>
          <w:highlight w:val="none"/>
        </w:rPr>
        <w:t>损失赔偿等派生债权的计息计至2025年6月13日（不含当日）</w:t>
      </w:r>
      <w:r>
        <w:rPr>
          <w:rFonts w:ascii="华文仿宋" w:hAnsi="华文仿宋" w:eastAsia="华文仿宋"/>
          <w:sz w:val="24"/>
          <w:highlight w:val="none"/>
        </w:rPr>
        <w:t>。</w:t>
      </w:r>
    </w:p>
    <w:p w14:paraId="668D3AB5">
      <w:pPr>
        <w:topLinePunct/>
        <w:adjustRightInd w:val="0"/>
        <w:snapToGrid w:val="0"/>
        <w:spacing w:after="0" w:line="384" w:lineRule="auto"/>
        <w:ind w:firstLine="480"/>
        <w:jc w:val="both"/>
        <w:rPr>
          <w:rFonts w:hint="eastAsia" w:ascii="华文仿宋" w:hAnsi="华文仿宋" w:eastAsia="华文仿宋"/>
          <w:sz w:val="24"/>
          <w:highlight w:val="none"/>
        </w:rPr>
      </w:pPr>
      <w:r>
        <w:rPr>
          <w:rFonts w:ascii="华文仿宋" w:hAnsi="华文仿宋" w:eastAsia="华文仿宋"/>
          <w:sz w:val="24"/>
          <w:highlight w:val="none"/>
        </w:rPr>
        <w:t>3.管理人</w:t>
      </w:r>
      <w:r>
        <w:rPr>
          <w:rFonts w:hint="eastAsia" w:ascii="华文仿宋" w:hAnsi="华文仿宋" w:eastAsia="华文仿宋"/>
          <w:sz w:val="24"/>
          <w:highlight w:val="none"/>
        </w:rPr>
        <w:t>确定债权总金额后将向债权人寄送《债权确认通知书》</w:t>
      </w:r>
      <w:r>
        <w:rPr>
          <w:rFonts w:ascii="华文仿宋" w:hAnsi="华文仿宋" w:eastAsia="华文仿宋"/>
          <w:sz w:val="24"/>
          <w:highlight w:val="none"/>
        </w:rPr>
        <w:t>。</w:t>
      </w:r>
      <w:r>
        <w:rPr>
          <w:rFonts w:hint="eastAsia" w:ascii="华文仿宋" w:hAnsi="华文仿宋" w:eastAsia="华文仿宋"/>
          <w:sz w:val="24"/>
          <w:highlight w:val="none"/>
        </w:rPr>
        <w:t>债权人对</w:t>
      </w:r>
      <w:r>
        <w:rPr>
          <w:rFonts w:ascii="华文仿宋" w:hAnsi="华文仿宋" w:eastAsia="华文仿宋"/>
          <w:sz w:val="24"/>
          <w:highlight w:val="none"/>
        </w:rPr>
        <w:t>管理人</w:t>
      </w:r>
      <w:r>
        <w:rPr>
          <w:rFonts w:hint="eastAsia" w:ascii="华文仿宋" w:hAnsi="华文仿宋" w:eastAsia="华文仿宋"/>
          <w:sz w:val="24"/>
          <w:highlight w:val="none"/>
        </w:rPr>
        <w:t>的债权认定结果有异议的</w:t>
      </w:r>
      <w:r>
        <w:rPr>
          <w:rFonts w:ascii="华文仿宋" w:hAnsi="华文仿宋" w:eastAsia="华文仿宋"/>
          <w:sz w:val="24"/>
          <w:highlight w:val="none"/>
        </w:rPr>
        <w:t>，可向管理人提出</w:t>
      </w:r>
      <w:r>
        <w:rPr>
          <w:rFonts w:hint="eastAsia" w:ascii="华文仿宋" w:hAnsi="华文仿宋" w:eastAsia="华文仿宋"/>
          <w:sz w:val="24"/>
          <w:highlight w:val="none"/>
        </w:rPr>
        <w:t>异议</w:t>
      </w:r>
      <w:r>
        <w:rPr>
          <w:rFonts w:ascii="华文仿宋" w:hAnsi="华文仿宋" w:eastAsia="华文仿宋"/>
          <w:sz w:val="24"/>
          <w:highlight w:val="none"/>
        </w:rPr>
        <w:t>或向人民法院提起</w:t>
      </w:r>
      <w:r>
        <w:rPr>
          <w:rFonts w:hint="eastAsia" w:ascii="华文仿宋" w:hAnsi="华文仿宋" w:eastAsia="华文仿宋"/>
          <w:sz w:val="24"/>
          <w:highlight w:val="none"/>
        </w:rPr>
        <w:t>诉讼</w:t>
      </w:r>
      <w:r>
        <w:rPr>
          <w:rFonts w:ascii="华文仿宋" w:hAnsi="华文仿宋" w:eastAsia="华文仿宋"/>
          <w:sz w:val="24"/>
          <w:highlight w:val="none"/>
        </w:rPr>
        <w:t>。</w:t>
      </w:r>
    </w:p>
    <w:p w14:paraId="531225E4">
      <w:pPr>
        <w:topLinePunct/>
        <w:adjustRightInd w:val="0"/>
        <w:snapToGrid w:val="0"/>
        <w:spacing w:after="0" w:line="384" w:lineRule="auto"/>
        <w:ind w:left="1" w:firstLine="480"/>
        <w:jc w:val="both"/>
        <w:rPr>
          <w:rFonts w:hint="eastAsia" w:ascii="华文仿宋" w:hAnsi="华文仿宋" w:eastAsia="华文仿宋"/>
          <w:sz w:val="24"/>
          <w:highlight w:val="none"/>
        </w:rPr>
      </w:pPr>
      <w:r>
        <w:rPr>
          <w:rFonts w:ascii="华文仿宋" w:hAnsi="华文仿宋" w:eastAsia="华文仿宋"/>
          <w:sz w:val="24"/>
          <w:highlight w:val="none"/>
        </w:rPr>
        <w:t>4.附条件、</w:t>
      </w:r>
      <w:r>
        <w:rPr>
          <w:rFonts w:hint="eastAsia" w:ascii="华文仿宋" w:hAnsi="华文仿宋" w:eastAsia="华文仿宋"/>
          <w:sz w:val="24"/>
          <w:highlight w:val="none"/>
        </w:rPr>
        <w:t>附期限的债权和诉讼</w:t>
      </w:r>
      <w:r>
        <w:rPr>
          <w:rFonts w:ascii="华文仿宋" w:hAnsi="华文仿宋" w:eastAsia="华文仿宋"/>
          <w:sz w:val="24"/>
          <w:highlight w:val="none"/>
        </w:rPr>
        <w:t>、</w:t>
      </w:r>
      <w:r>
        <w:rPr>
          <w:rFonts w:hint="eastAsia" w:ascii="华文仿宋" w:hAnsi="华文仿宋" w:eastAsia="华文仿宋"/>
          <w:sz w:val="24"/>
          <w:highlight w:val="none"/>
        </w:rPr>
        <w:t>仲裁未决的债权</w:t>
      </w:r>
      <w:r>
        <w:rPr>
          <w:rFonts w:ascii="华文仿宋" w:hAnsi="华文仿宋" w:eastAsia="华文仿宋"/>
          <w:sz w:val="24"/>
          <w:highlight w:val="none"/>
        </w:rPr>
        <w:t>，债权人可以申报。</w:t>
      </w:r>
    </w:p>
    <w:p w14:paraId="7A448A7E">
      <w:pPr>
        <w:topLinePunct/>
        <w:adjustRightInd w:val="0"/>
        <w:snapToGrid w:val="0"/>
        <w:spacing w:after="0" w:line="384" w:lineRule="auto"/>
        <w:ind w:left="1" w:firstLine="480"/>
        <w:jc w:val="both"/>
        <w:rPr>
          <w:rFonts w:hint="eastAsia" w:ascii="华文仿宋" w:hAnsi="华文仿宋" w:eastAsia="华文仿宋"/>
          <w:sz w:val="24"/>
          <w:highlight w:val="none"/>
        </w:rPr>
      </w:pPr>
      <w:r>
        <w:rPr>
          <w:rFonts w:ascii="华文仿宋" w:hAnsi="华文仿宋" w:eastAsia="华文仿宋"/>
          <w:sz w:val="24"/>
          <w:highlight w:val="none"/>
        </w:rPr>
        <w:t>5.债权人申报债权时，应当书面说明债权的数额和有无财产担保，并提交有关证据。</w:t>
      </w:r>
    </w:p>
    <w:p w14:paraId="32820ED7">
      <w:pPr>
        <w:topLinePunct/>
        <w:adjustRightInd w:val="0"/>
        <w:snapToGrid w:val="0"/>
        <w:spacing w:after="0" w:line="384" w:lineRule="auto"/>
        <w:ind w:firstLine="480"/>
        <w:jc w:val="both"/>
        <w:rPr>
          <w:rFonts w:hint="eastAsia" w:ascii="华文仿宋" w:hAnsi="华文仿宋" w:eastAsia="华文仿宋"/>
          <w:sz w:val="24"/>
          <w:highlight w:val="none"/>
        </w:rPr>
      </w:pPr>
      <w:r>
        <w:rPr>
          <w:rFonts w:ascii="华文仿宋" w:hAnsi="华文仿宋" w:eastAsia="华文仿宋"/>
          <w:sz w:val="24"/>
          <w:highlight w:val="none"/>
        </w:rPr>
        <w:t>6.连带债权人可以由其中一人代表全体连带债权人申报债权，也可以共同申报债权。</w:t>
      </w:r>
    </w:p>
    <w:p w14:paraId="42802CBD">
      <w:pPr>
        <w:topLinePunct/>
        <w:adjustRightInd w:val="0"/>
        <w:snapToGrid w:val="0"/>
        <w:spacing w:after="0" w:line="384" w:lineRule="auto"/>
        <w:ind w:firstLine="480"/>
        <w:jc w:val="both"/>
        <w:rPr>
          <w:rFonts w:hint="eastAsia" w:ascii="华文仿宋" w:hAnsi="华文仿宋" w:eastAsia="华文仿宋"/>
          <w:sz w:val="24"/>
          <w:highlight w:val="none"/>
        </w:rPr>
      </w:pPr>
      <w:r>
        <w:rPr>
          <w:rFonts w:ascii="华文仿宋" w:hAnsi="华文仿宋" w:eastAsia="华文仿宋"/>
          <w:sz w:val="24"/>
          <w:highlight w:val="none"/>
        </w:rPr>
        <w:t>7.债务人的保证人或者其他连带债务人已经代替债务人清偿债务的，可就其对债务人的求偿权申报债权。</w:t>
      </w:r>
    </w:p>
    <w:p w14:paraId="4A41384F">
      <w:pPr>
        <w:topLinePunct/>
        <w:adjustRightInd w:val="0"/>
        <w:snapToGrid w:val="0"/>
        <w:spacing w:after="0" w:line="384" w:lineRule="auto"/>
        <w:ind w:firstLine="480"/>
        <w:jc w:val="both"/>
        <w:rPr>
          <w:rFonts w:hint="eastAsia" w:ascii="华文仿宋" w:hAnsi="华文仿宋" w:eastAsia="华文仿宋"/>
          <w:sz w:val="24"/>
          <w:highlight w:val="none"/>
        </w:rPr>
      </w:pPr>
      <w:r>
        <w:rPr>
          <w:rFonts w:ascii="华文仿宋" w:hAnsi="华文仿宋" w:eastAsia="华文仿宋"/>
          <w:sz w:val="24"/>
          <w:highlight w:val="none"/>
        </w:rPr>
        <w:t>债务人的保证人或者其他连带债务人尚未代替债务人清偿债务的，以其对债务人的将来求偿权申报债权，但债权人已经向管理人申报全部债权的除外。</w:t>
      </w:r>
    </w:p>
    <w:p w14:paraId="431A0CE2">
      <w:pPr>
        <w:topLinePunct/>
        <w:adjustRightInd w:val="0"/>
        <w:snapToGrid w:val="0"/>
        <w:spacing w:after="0" w:line="384" w:lineRule="auto"/>
        <w:ind w:firstLine="480"/>
        <w:jc w:val="both"/>
        <w:rPr>
          <w:rFonts w:hint="eastAsia" w:ascii="华文仿宋" w:hAnsi="华文仿宋" w:eastAsia="华文仿宋"/>
          <w:sz w:val="24"/>
          <w:highlight w:val="none"/>
        </w:rPr>
      </w:pPr>
      <w:r>
        <w:rPr>
          <w:rFonts w:ascii="华文仿宋" w:hAnsi="华文仿宋" w:eastAsia="华文仿宋"/>
          <w:sz w:val="24"/>
          <w:highlight w:val="none"/>
        </w:rPr>
        <w:t>8.法律规定其他可以申报的债权，债权人可以申报。</w:t>
      </w:r>
    </w:p>
    <w:p w14:paraId="596D204D">
      <w:pPr>
        <w:topLinePunct/>
        <w:adjustRightInd w:val="0"/>
        <w:snapToGrid w:val="0"/>
        <w:spacing w:after="0" w:line="384" w:lineRule="auto"/>
        <w:ind w:firstLine="480"/>
        <w:jc w:val="both"/>
        <w:rPr>
          <w:rFonts w:hint="eastAsia" w:ascii="华文仿宋" w:hAnsi="华文仿宋" w:eastAsia="华文仿宋"/>
          <w:sz w:val="24"/>
          <w:highlight w:val="none"/>
        </w:rPr>
      </w:pPr>
      <w:r>
        <w:rPr>
          <w:rFonts w:ascii="华文仿宋" w:hAnsi="华文仿宋" w:eastAsia="华文仿宋"/>
          <w:sz w:val="24"/>
          <w:highlight w:val="none"/>
        </w:rPr>
        <w:t>9.债权超过诉讼时效、</w:t>
      </w:r>
      <w:r>
        <w:rPr>
          <w:rFonts w:hint="eastAsia" w:ascii="华文仿宋" w:hAnsi="华文仿宋" w:eastAsia="华文仿宋"/>
          <w:sz w:val="24"/>
          <w:highlight w:val="none"/>
        </w:rPr>
        <w:t>超过申请强制执行期限的</w:t>
      </w:r>
      <w:r>
        <w:rPr>
          <w:rFonts w:ascii="华文仿宋" w:hAnsi="华文仿宋" w:eastAsia="华文仿宋"/>
          <w:sz w:val="24"/>
          <w:highlight w:val="none"/>
        </w:rPr>
        <w:t>，管理人将不予确认</w:t>
      </w:r>
      <w:r>
        <w:rPr>
          <w:rFonts w:hint="eastAsia" w:ascii="华文仿宋" w:hAnsi="华文仿宋" w:eastAsia="华文仿宋"/>
          <w:sz w:val="24"/>
          <w:highlight w:val="none"/>
        </w:rPr>
        <w:t>该笔债权</w:t>
      </w:r>
      <w:r>
        <w:rPr>
          <w:rFonts w:ascii="华文仿宋" w:hAnsi="华文仿宋" w:eastAsia="华文仿宋"/>
          <w:sz w:val="24"/>
          <w:highlight w:val="none"/>
        </w:rPr>
        <w:t>。</w:t>
      </w:r>
    </w:p>
    <w:p w14:paraId="4A7D20E2">
      <w:pPr>
        <w:topLinePunct/>
        <w:adjustRightInd w:val="0"/>
        <w:snapToGrid w:val="0"/>
        <w:spacing w:after="0" w:line="384" w:lineRule="auto"/>
        <w:ind w:firstLine="480"/>
        <w:outlineLvl w:val="0"/>
        <w:rPr>
          <w:rFonts w:hint="eastAsia" w:ascii="华文仿宋" w:hAnsi="华文仿宋" w:eastAsia="华文仿宋"/>
          <w:b/>
          <w:sz w:val="24"/>
          <w:highlight w:val="none"/>
        </w:rPr>
      </w:pPr>
      <w:r>
        <w:rPr>
          <w:rFonts w:ascii="华文仿宋" w:hAnsi="华文仿宋" w:eastAsia="华文仿宋"/>
          <w:b/>
          <w:sz w:val="24"/>
          <w:highlight w:val="none"/>
        </w:rPr>
        <w:t>二、</w:t>
      </w:r>
      <w:r>
        <w:rPr>
          <w:rFonts w:hint="eastAsia" w:ascii="华文仿宋" w:hAnsi="华文仿宋" w:eastAsia="华文仿宋"/>
          <w:b/>
          <w:sz w:val="24"/>
          <w:highlight w:val="none"/>
        </w:rPr>
        <w:t>申报债权的时间要求</w:t>
      </w:r>
    </w:p>
    <w:p w14:paraId="3D63620E">
      <w:pPr>
        <w:topLinePunct/>
        <w:adjustRightInd w:val="0"/>
        <w:snapToGrid w:val="0"/>
        <w:spacing w:after="0" w:line="384" w:lineRule="auto"/>
        <w:ind w:firstLine="480"/>
        <w:rPr>
          <w:rFonts w:hint="eastAsia" w:ascii="华文仿宋" w:hAnsi="华文仿宋" w:eastAsia="华文仿宋"/>
          <w:b/>
          <w:bCs/>
          <w:sz w:val="24"/>
          <w:highlight w:val="none"/>
        </w:rPr>
      </w:pPr>
      <w:r>
        <w:rPr>
          <w:rFonts w:ascii="华文仿宋" w:hAnsi="华文仿宋" w:eastAsia="华文仿宋"/>
          <w:b/>
          <w:bCs/>
          <w:sz w:val="24"/>
          <w:highlight w:val="none"/>
        </w:rPr>
        <w:t>债权人应当在</w:t>
      </w:r>
      <w:r>
        <w:rPr>
          <w:rFonts w:hint="eastAsia" w:ascii="华文仿宋" w:hAnsi="华文仿宋" w:eastAsia="华文仿宋"/>
          <w:b/>
          <w:bCs/>
          <w:sz w:val="24"/>
          <w:highlight w:val="none"/>
        </w:rPr>
        <w:t>2025</w:t>
      </w:r>
      <w:r>
        <w:rPr>
          <w:rFonts w:ascii="华文仿宋" w:hAnsi="华文仿宋" w:eastAsia="华文仿宋"/>
          <w:b/>
          <w:bCs/>
          <w:sz w:val="24"/>
          <w:highlight w:val="none"/>
        </w:rPr>
        <w:t>年</w:t>
      </w:r>
      <w:r>
        <w:rPr>
          <w:rFonts w:hint="eastAsia" w:ascii="华文仿宋" w:hAnsi="华文仿宋" w:eastAsia="华文仿宋"/>
          <w:b/>
          <w:bCs/>
          <w:sz w:val="24"/>
          <w:highlight w:val="none"/>
        </w:rPr>
        <w:t>7</w:t>
      </w:r>
      <w:r>
        <w:rPr>
          <w:rFonts w:ascii="华文仿宋" w:hAnsi="华文仿宋" w:eastAsia="华文仿宋"/>
          <w:b/>
          <w:bCs/>
          <w:sz w:val="24"/>
          <w:highlight w:val="none"/>
        </w:rPr>
        <w:t>月</w:t>
      </w:r>
      <w:r>
        <w:rPr>
          <w:rFonts w:hint="eastAsia" w:ascii="华文仿宋" w:hAnsi="华文仿宋" w:eastAsia="华文仿宋"/>
          <w:b/>
          <w:bCs/>
          <w:sz w:val="24"/>
          <w:highlight w:val="none"/>
        </w:rPr>
        <w:t>19</w:t>
      </w:r>
      <w:r>
        <w:rPr>
          <w:rFonts w:ascii="华文仿宋" w:hAnsi="华文仿宋" w:eastAsia="华文仿宋"/>
          <w:b/>
          <w:bCs/>
          <w:sz w:val="24"/>
          <w:highlight w:val="none"/>
        </w:rPr>
        <w:t>日</w:t>
      </w:r>
      <w:r>
        <w:rPr>
          <w:rFonts w:hint="eastAsia" w:ascii="华文仿宋" w:hAnsi="华文仿宋" w:eastAsia="华文仿宋"/>
          <w:b/>
          <w:bCs/>
          <w:sz w:val="24"/>
          <w:highlight w:val="none"/>
        </w:rPr>
        <w:t>前</w:t>
      </w:r>
      <w:r>
        <w:rPr>
          <w:rFonts w:ascii="华文仿宋" w:hAnsi="华文仿宋" w:eastAsia="华文仿宋"/>
          <w:b/>
          <w:bCs/>
          <w:sz w:val="24"/>
          <w:highlight w:val="none"/>
        </w:rPr>
        <w:t>向管理人申报债权。</w:t>
      </w:r>
    </w:p>
    <w:p w14:paraId="28B598C4">
      <w:pPr>
        <w:topLinePunct/>
        <w:adjustRightInd w:val="0"/>
        <w:snapToGrid w:val="0"/>
        <w:spacing w:after="0" w:line="384" w:lineRule="auto"/>
        <w:ind w:firstLine="482"/>
        <w:rPr>
          <w:rFonts w:hint="eastAsia" w:ascii="华文仿宋" w:hAnsi="华文仿宋" w:eastAsia="华文仿宋"/>
          <w:b/>
          <w:bCs/>
          <w:sz w:val="24"/>
          <w:highlight w:val="none"/>
          <w:u w:val="single"/>
        </w:rPr>
      </w:pPr>
      <w:r>
        <w:rPr>
          <w:rFonts w:hint="eastAsia" w:ascii="仿宋" w:hAnsi="仿宋" w:eastAsia="仿宋" w:cs="仿宋"/>
          <w:b/>
          <w:bCs/>
          <w:sz w:val="24"/>
          <w:highlight w:val="none"/>
          <w:u w:val="single"/>
        </w:rPr>
        <w:t>说明：鉴于本案债权人人数较多，我们诚挚地请求各位债权人能够尽早提交债权申报材料或其他材料，以便管理人开展债权审查工作。感谢各位债权人的理解、配合与支持。</w:t>
      </w:r>
    </w:p>
    <w:p w14:paraId="59B25D56">
      <w:pPr>
        <w:topLinePunct/>
        <w:adjustRightInd w:val="0"/>
        <w:snapToGrid w:val="0"/>
        <w:spacing w:after="0" w:line="384" w:lineRule="auto"/>
        <w:ind w:firstLine="480"/>
        <w:textAlignment w:val="baseline"/>
        <w:rPr>
          <w:rFonts w:hint="eastAsia" w:ascii="华文仿宋" w:hAnsi="华文仿宋" w:eastAsia="华文仿宋"/>
          <w:bCs/>
          <w:sz w:val="24"/>
          <w:highlight w:val="none"/>
        </w:rPr>
      </w:pPr>
      <w:r>
        <w:rPr>
          <w:rFonts w:ascii="华文仿宋" w:hAnsi="华文仿宋" w:eastAsia="华文仿宋"/>
          <w:b/>
          <w:sz w:val="24"/>
          <w:highlight w:val="none"/>
        </w:rPr>
        <w:t>三、</w:t>
      </w:r>
      <w:r>
        <w:rPr>
          <w:rFonts w:hint="eastAsia" w:ascii="华文仿宋" w:hAnsi="华文仿宋" w:eastAsia="华文仿宋"/>
          <w:b/>
          <w:sz w:val="24"/>
          <w:highlight w:val="none"/>
        </w:rPr>
        <w:t>债权申报表填写说明</w:t>
      </w:r>
    </w:p>
    <w:p w14:paraId="2AB386AF">
      <w:pPr>
        <w:topLinePunct/>
        <w:adjustRightInd w:val="0"/>
        <w:snapToGrid w:val="0"/>
        <w:spacing w:after="0" w:line="384" w:lineRule="auto"/>
        <w:ind w:firstLine="480"/>
        <w:jc w:val="both"/>
        <w:textAlignment w:val="baseline"/>
        <w:rPr>
          <w:rFonts w:hint="eastAsia" w:ascii="华文仿宋" w:hAnsi="华文仿宋" w:eastAsia="华文仿宋"/>
          <w:bCs/>
          <w:sz w:val="24"/>
          <w:highlight w:val="none"/>
        </w:rPr>
      </w:pPr>
      <w:r>
        <w:rPr>
          <w:rFonts w:ascii="华文仿宋" w:hAnsi="华文仿宋" w:eastAsia="华文仿宋"/>
          <w:bCs/>
          <w:sz w:val="24"/>
          <w:highlight w:val="none"/>
        </w:rPr>
        <w:t>1.申报债权的金额必须确定，一个债权人只申报一个债权总额。</w:t>
      </w:r>
    </w:p>
    <w:p w14:paraId="4442A444">
      <w:pPr>
        <w:topLinePunct/>
        <w:adjustRightInd w:val="0"/>
        <w:snapToGrid w:val="0"/>
        <w:spacing w:after="0" w:line="384" w:lineRule="auto"/>
        <w:ind w:firstLine="480"/>
        <w:jc w:val="both"/>
        <w:textAlignment w:val="baseline"/>
        <w:rPr>
          <w:rFonts w:hint="eastAsia" w:ascii="华文仿宋" w:hAnsi="华文仿宋" w:eastAsia="华文仿宋"/>
          <w:sz w:val="24"/>
          <w:highlight w:val="none"/>
        </w:rPr>
      </w:pPr>
      <w:r>
        <w:rPr>
          <w:rFonts w:ascii="华文仿宋" w:hAnsi="华文仿宋" w:eastAsia="华文仿宋"/>
          <w:sz w:val="24"/>
          <w:highlight w:val="none"/>
        </w:rPr>
        <w:t>2.申报的利息等派生债权涉及多种类的，应逐项列明派生债权具体种类(如：利息、</w:t>
      </w:r>
      <w:r>
        <w:rPr>
          <w:rFonts w:hint="eastAsia" w:ascii="华文仿宋" w:hAnsi="华文仿宋" w:eastAsia="华文仿宋"/>
          <w:sz w:val="24"/>
          <w:highlight w:val="none"/>
        </w:rPr>
        <w:t>复利</w:t>
      </w:r>
      <w:r>
        <w:rPr>
          <w:rFonts w:ascii="华文仿宋" w:hAnsi="华文仿宋" w:eastAsia="华文仿宋"/>
          <w:sz w:val="24"/>
          <w:highlight w:val="none"/>
        </w:rPr>
        <w:t>、</w:t>
      </w:r>
      <w:r>
        <w:rPr>
          <w:rFonts w:hint="eastAsia" w:ascii="华文仿宋" w:hAnsi="华文仿宋" w:eastAsia="华文仿宋"/>
          <w:sz w:val="24"/>
          <w:highlight w:val="none"/>
        </w:rPr>
        <w:t>罚息</w:t>
      </w:r>
      <w:r>
        <w:rPr>
          <w:rFonts w:ascii="华文仿宋" w:hAnsi="华文仿宋" w:eastAsia="华文仿宋"/>
          <w:sz w:val="24"/>
          <w:highlight w:val="none"/>
        </w:rPr>
        <w:t>、</w:t>
      </w:r>
      <w:r>
        <w:rPr>
          <w:rFonts w:hint="eastAsia" w:ascii="华文仿宋" w:hAnsi="华文仿宋" w:eastAsia="华文仿宋"/>
          <w:sz w:val="24"/>
          <w:highlight w:val="none"/>
        </w:rPr>
        <w:t>违约金</w:t>
      </w:r>
      <w:r>
        <w:rPr>
          <w:rFonts w:ascii="华文仿宋" w:hAnsi="华文仿宋" w:eastAsia="华文仿宋"/>
          <w:sz w:val="24"/>
          <w:highlight w:val="none"/>
        </w:rPr>
        <w:t>、</w:t>
      </w:r>
      <w:r>
        <w:rPr>
          <w:rFonts w:hint="eastAsia" w:ascii="华文仿宋" w:hAnsi="华文仿宋" w:eastAsia="华文仿宋"/>
          <w:sz w:val="24"/>
          <w:highlight w:val="none"/>
        </w:rPr>
        <w:t>滞纳金</w:t>
      </w:r>
      <w:r>
        <w:rPr>
          <w:rFonts w:ascii="华文仿宋" w:hAnsi="华文仿宋" w:eastAsia="华文仿宋"/>
          <w:sz w:val="24"/>
          <w:highlight w:val="none"/>
        </w:rPr>
        <w:t>、</w:t>
      </w:r>
      <w:r>
        <w:rPr>
          <w:rFonts w:hint="eastAsia" w:ascii="华文仿宋" w:hAnsi="华文仿宋" w:eastAsia="华文仿宋"/>
          <w:sz w:val="24"/>
          <w:highlight w:val="none"/>
        </w:rPr>
        <w:t>损失赔偿金</w:t>
      </w:r>
      <w:r>
        <w:rPr>
          <w:rFonts w:ascii="华文仿宋" w:hAnsi="华文仿宋" w:eastAsia="华文仿宋"/>
          <w:sz w:val="24"/>
          <w:highlight w:val="none"/>
        </w:rPr>
        <w:t>、</w:t>
      </w:r>
      <w:r>
        <w:rPr>
          <w:rFonts w:hint="eastAsia" w:ascii="华文仿宋" w:hAnsi="华文仿宋" w:eastAsia="华文仿宋"/>
          <w:sz w:val="24"/>
          <w:highlight w:val="none"/>
        </w:rPr>
        <w:t>诉讼费用</w:t>
      </w:r>
      <w:r>
        <w:rPr>
          <w:rFonts w:ascii="华文仿宋" w:hAnsi="华文仿宋" w:eastAsia="华文仿宋"/>
          <w:sz w:val="24"/>
          <w:highlight w:val="none"/>
        </w:rPr>
        <w:t>、</w:t>
      </w:r>
      <w:r>
        <w:rPr>
          <w:rFonts w:hint="eastAsia" w:ascii="华文仿宋" w:hAnsi="华文仿宋" w:eastAsia="华文仿宋"/>
          <w:sz w:val="24"/>
          <w:highlight w:val="none"/>
        </w:rPr>
        <w:t>仲裁费用</w:t>
      </w:r>
      <w:r>
        <w:rPr>
          <w:rFonts w:ascii="华文仿宋" w:hAnsi="华文仿宋" w:eastAsia="华文仿宋"/>
          <w:sz w:val="24"/>
          <w:highlight w:val="none"/>
        </w:rPr>
        <w:t>、</w:t>
      </w:r>
      <w:r>
        <w:rPr>
          <w:rFonts w:hint="eastAsia" w:ascii="华文仿宋" w:hAnsi="华文仿宋" w:eastAsia="华文仿宋"/>
          <w:sz w:val="24"/>
          <w:highlight w:val="none"/>
        </w:rPr>
        <w:t>律师费等</w:t>
      </w:r>
      <w:r>
        <w:rPr>
          <w:rFonts w:ascii="华文仿宋" w:hAnsi="华文仿宋" w:eastAsia="华文仿宋"/>
          <w:sz w:val="24"/>
          <w:highlight w:val="none"/>
        </w:rPr>
        <w:t>)及其详细的计算清单。</w:t>
      </w:r>
    </w:p>
    <w:p w14:paraId="4BA4A37D">
      <w:pPr>
        <w:topLinePunct/>
        <w:adjustRightInd w:val="0"/>
        <w:snapToGrid w:val="0"/>
        <w:spacing w:after="0" w:line="384" w:lineRule="auto"/>
        <w:ind w:firstLine="480"/>
        <w:jc w:val="both"/>
        <w:textAlignment w:val="baseline"/>
        <w:rPr>
          <w:rFonts w:hint="eastAsia" w:ascii="华文仿宋" w:hAnsi="华文仿宋" w:eastAsia="华文仿宋"/>
          <w:sz w:val="24"/>
          <w:highlight w:val="none"/>
        </w:rPr>
      </w:pPr>
      <w:r>
        <w:rPr>
          <w:rFonts w:ascii="华文仿宋" w:hAnsi="华文仿宋" w:eastAsia="华文仿宋"/>
          <w:sz w:val="24"/>
          <w:highlight w:val="none"/>
        </w:rPr>
        <w:t>3.基本事实书写要求。</w:t>
      </w:r>
      <w:r>
        <w:rPr>
          <w:rFonts w:hint="eastAsia" w:ascii="华文仿宋" w:hAnsi="华文仿宋" w:eastAsia="华文仿宋"/>
          <w:sz w:val="24"/>
          <w:highlight w:val="none"/>
        </w:rPr>
        <w:t>请简要陈述该债权的形成经过</w:t>
      </w:r>
      <w:r>
        <w:rPr>
          <w:rFonts w:ascii="华文仿宋" w:hAnsi="华文仿宋" w:eastAsia="华文仿宋"/>
          <w:sz w:val="24"/>
          <w:highlight w:val="none"/>
        </w:rPr>
        <w:t>，对已开票金额和未开票金额应明确，若涉及合同关系，则该合同是否已经履行完毕应明确。</w:t>
      </w:r>
    </w:p>
    <w:p w14:paraId="0620C3A3">
      <w:pPr>
        <w:topLinePunct/>
        <w:adjustRightInd w:val="0"/>
        <w:snapToGrid w:val="0"/>
        <w:spacing w:after="0" w:line="384" w:lineRule="auto"/>
        <w:ind w:firstLine="480"/>
        <w:jc w:val="both"/>
        <w:textAlignment w:val="baseline"/>
        <w:rPr>
          <w:rFonts w:hint="eastAsia" w:ascii="华文仿宋" w:hAnsi="华文仿宋" w:eastAsia="华文仿宋"/>
          <w:sz w:val="24"/>
          <w:highlight w:val="none"/>
        </w:rPr>
      </w:pPr>
      <w:r>
        <w:rPr>
          <w:rFonts w:ascii="华文仿宋" w:hAnsi="华文仿宋" w:eastAsia="华文仿宋"/>
          <w:sz w:val="24"/>
          <w:highlight w:val="none"/>
        </w:rPr>
        <w:t>4.纸张规格为A4纸，请用蓝/</w:t>
      </w:r>
      <w:r>
        <w:rPr>
          <w:rFonts w:hint="eastAsia" w:ascii="华文仿宋" w:hAnsi="华文仿宋" w:eastAsia="华文仿宋"/>
          <w:sz w:val="24"/>
          <w:highlight w:val="none"/>
        </w:rPr>
        <w:t>黑</w:t>
      </w:r>
      <w:r>
        <w:rPr>
          <w:rFonts w:hint="eastAsia" w:ascii="华文仿宋" w:hAnsi="华文仿宋" w:eastAsia="华文仿宋"/>
          <w:sz w:val="24"/>
          <w:highlight w:val="none"/>
          <w:lang w:eastAsia="zh-Hans"/>
        </w:rPr>
        <w:t>色</w:t>
      </w:r>
      <w:r>
        <w:rPr>
          <w:rFonts w:hint="eastAsia" w:ascii="华文仿宋" w:hAnsi="华文仿宋" w:eastAsia="华文仿宋"/>
          <w:sz w:val="24"/>
          <w:highlight w:val="none"/>
        </w:rPr>
        <w:t>墨水笔填写或打印</w:t>
      </w:r>
      <w:r>
        <w:rPr>
          <w:rFonts w:ascii="华文仿宋" w:hAnsi="华文仿宋" w:eastAsia="华文仿宋"/>
          <w:sz w:val="24"/>
          <w:highlight w:val="none"/>
        </w:rPr>
        <w:t>。</w:t>
      </w:r>
    </w:p>
    <w:p w14:paraId="31FDF3CC">
      <w:pPr>
        <w:topLinePunct/>
        <w:adjustRightInd w:val="0"/>
        <w:snapToGrid w:val="0"/>
        <w:spacing w:after="0" w:line="384" w:lineRule="auto"/>
        <w:ind w:firstLine="480"/>
        <w:textAlignment w:val="baseline"/>
        <w:rPr>
          <w:rFonts w:hint="eastAsia" w:ascii="华文仿宋" w:hAnsi="华文仿宋" w:eastAsia="华文仿宋"/>
          <w:b/>
          <w:sz w:val="24"/>
          <w:highlight w:val="none"/>
        </w:rPr>
      </w:pPr>
      <w:r>
        <w:rPr>
          <w:rFonts w:hint="eastAsia" w:ascii="华文仿宋" w:hAnsi="华文仿宋" w:eastAsia="华文仿宋"/>
          <w:b/>
          <w:sz w:val="24"/>
          <w:highlight w:val="none"/>
          <w:lang w:eastAsia="zh-Hans"/>
        </w:rPr>
        <w:t>四</w:t>
      </w:r>
      <w:r>
        <w:rPr>
          <w:rFonts w:ascii="华文仿宋" w:hAnsi="华文仿宋" w:eastAsia="华文仿宋"/>
          <w:b/>
          <w:sz w:val="24"/>
          <w:highlight w:val="none"/>
        </w:rPr>
        <w:t>、</w:t>
      </w:r>
      <w:r>
        <w:rPr>
          <w:rFonts w:hint="eastAsia" w:ascii="华文仿宋" w:hAnsi="华文仿宋" w:eastAsia="华文仿宋"/>
          <w:b/>
          <w:sz w:val="24"/>
          <w:highlight w:val="none"/>
        </w:rPr>
        <w:t>申报债权应提交的材料及材料提交顺序要求</w:t>
      </w:r>
    </w:p>
    <w:p w14:paraId="767E99B2">
      <w:pPr>
        <w:topLinePunct/>
        <w:adjustRightInd w:val="0"/>
        <w:snapToGrid w:val="0"/>
        <w:spacing w:after="0" w:line="384" w:lineRule="auto"/>
        <w:ind w:firstLine="480"/>
        <w:jc w:val="both"/>
        <w:textAlignment w:val="baseline"/>
        <w:rPr>
          <w:rFonts w:hint="eastAsia" w:ascii="华文仿宋" w:hAnsi="华文仿宋" w:eastAsia="华文仿宋"/>
          <w:sz w:val="24"/>
          <w:highlight w:val="none"/>
        </w:rPr>
      </w:pPr>
      <w:r>
        <w:rPr>
          <w:rFonts w:ascii="华文仿宋" w:hAnsi="华文仿宋" w:eastAsia="华文仿宋"/>
          <w:sz w:val="24"/>
          <w:highlight w:val="none"/>
        </w:rPr>
        <w:t>(一)申报债权应提交的材料</w:t>
      </w:r>
    </w:p>
    <w:p w14:paraId="71DB3187">
      <w:pPr>
        <w:topLinePunct/>
        <w:adjustRightInd w:val="0"/>
        <w:snapToGrid w:val="0"/>
        <w:spacing w:after="0" w:line="384" w:lineRule="auto"/>
        <w:ind w:firstLine="480"/>
        <w:jc w:val="both"/>
        <w:textAlignment w:val="baseline"/>
        <w:rPr>
          <w:rFonts w:hint="eastAsia" w:ascii="华文仿宋" w:hAnsi="华文仿宋" w:eastAsia="华文仿宋"/>
          <w:sz w:val="24"/>
          <w:highlight w:val="none"/>
        </w:rPr>
      </w:pPr>
      <w:r>
        <w:rPr>
          <w:rFonts w:ascii="华文仿宋" w:hAnsi="华文仿宋" w:eastAsia="华文仿宋"/>
          <w:sz w:val="24"/>
          <w:highlight w:val="none"/>
        </w:rPr>
        <w:t>1.《债权申报材料清单》。</w:t>
      </w:r>
    </w:p>
    <w:p w14:paraId="01080F98">
      <w:pPr>
        <w:topLinePunct/>
        <w:adjustRightInd w:val="0"/>
        <w:snapToGrid w:val="0"/>
        <w:spacing w:after="0" w:line="384" w:lineRule="auto"/>
        <w:ind w:firstLine="480"/>
        <w:jc w:val="both"/>
        <w:textAlignment w:val="baseline"/>
        <w:rPr>
          <w:rFonts w:hint="eastAsia" w:ascii="华文仿宋" w:hAnsi="华文仿宋" w:eastAsia="华文仿宋"/>
          <w:sz w:val="24"/>
          <w:highlight w:val="none"/>
        </w:rPr>
      </w:pPr>
      <w:r>
        <w:rPr>
          <w:rFonts w:ascii="华文仿宋" w:hAnsi="华文仿宋" w:eastAsia="华文仿宋"/>
          <w:sz w:val="24"/>
          <w:highlight w:val="none"/>
        </w:rPr>
        <w:t>2.《债权申报</w:t>
      </w:r>
      <w:r>
        <w:rPr>
          <w:rFonts w:hint="eastAsia" w:ascii="华文仿宋" w:hAnsi="华文仿宋" w:eastAsia="华文仿宋"/>
          <w:sz w:val="24"/>
          <w:highlight w:val="none"/>
        </w:rPr>
        <w:t>（</w:t>
      </w:r>
      <w:r>
        <w:rPr>
          <w:rFonts w:ascii="华文仿宋" w:hAnsi="华文仿宋" w:eastAsia="华文仿宋"/>
          <w:sz w:val="24"/>
          <w:highlight w:val="none"/>
        </w:rPr>
        <w:t>汇总</w:t>
      </w:r>
      <w:r>
        <w:rPr>
          <w:rFonts w:hint="eastAsia" w:ascii="华文仿宋" w:hAnsi="华文仿宋" w:eastAsia="华文仿宋"/>
          <w:sz w:val="24"/>
          <w:highlight w:val="none"/>
        </w:rPr>
        <w:t>）</w:t>
      </w:r>
      <w:r>
        <w:rPr>
          <w:rFonts w:ascii="华文仿宋" w:hAnsi="华文仿宋" w:eastAsia="华文仿宋"/>
          <w:sz w:val="24"/>
          <w:highlight w:val="none"/>
        </w:rPr>
        <w:t>表》(如有多笔债权，还应提交《债权申报明细表》)。</w:t>
      </w:r>
    </w:p>
    <w:p w14:paraId="2D4ADDF6">
      <w:pPr>
        <w:topLinePunct/>
        <w:adjustRightInd w:val="0"/>
        <w:snapToGrid w:val="0"/>
        <w:spacing w:after="0" w:line="384" w:lineRule="auto"/>
        <w:ind w:firstLine="480"/>
        <w:jc w:val="both"/>
        <w:textAlignment w:val="baseline"/>
        <w:rPr>
          <w:rFonts w:hint="eastAsia" w:ascii="华文仿宋" w:hAnsi="华文仿宋" w:eastAsia="华文仿宋"/>
          <w:sz w:val="24"/>
          <w:highlight w:val="none"/>
        </w:rPr>
      </w:pPr>
      <w:r>
        <w:rPr>
          <w:rFonts w:ascii="华文仿宋" w:hAnsi="华文仿宋" w:eastAsia="华文仿宋"/>
          <w:sz w:val="24"/>
          <w:highlight w:val="none"/>
        </w:rPr>
        <w:t>3.债权人主体资格材料。</w:t>
      </w:r>
      <w:r>
        <w:rPr>
          <w:rFonts w:hint="eastAsia" w:ascii="华文仿宋" w:hAnsi="华文仿宋" w:eastAsia="华文仿宋"/>
          <w:sz w:val="24"/>
          <w:highlight w:val="none"/>
        </w:rPr>
        <w:t>单位债权人营业执照副本复印件及《法定代表人</w:t>
      </w:r>
      <w:r>
        <w:rPr>
          <w:rFonts w:ascii="华文仿宋" w:hAnsi="华文仿宋" w:eastAsia="华文仿宋"/>
          <w:sz w:val="24"/>
          <w:highlight w:val="none"/>
        </w:rPr>
        <w:t>/负责人身份证明书》(均需加盖公章)、</w:t>
      </w:r>
      <w:r>
        <w:rPr>
          <w:rFonts w:hint="eastAsia" w:ascii="华文仿宋" w:hAnsi="华文仿宋" w:eastAsia="华文仿宋"/>
          <w:sz w:val="24"/>
          <w:highlight w:val="none"/>
        </w:rPr>
        <w:t>法定代表人</w:t>
      </w:r>
      <w:r>
        <w:rPr>
          <w:rFonts w:ascii="华文仿宋" w:hAnsi="华文仿宋" w:eastAsia="华文仿宋"/>
          <w:sz w:val="24"/>
          <w:highlight w:val="none"/>
        </w:rPr>
        <w:t>/负责人身份证复印件(本人签名)。</w:t>
      </w:r>
      <w:r>
        <w:rPr>
          <w:rFonts w:hint="eastAsia" w:ascii="华文仿宋" w:hAnsi="华文仿宋" w:eastAsia="华文仿宋"/>
          <w:sz w:val="24"/>
          <w:highlight w:val="none"/>
        </w:rPr>
        <w:t>自然人债权人身份证复印件</w:t>
      </w:r>
      <w:r>
        <w:rPr>
          <w:rFonts w:ascii="华文仿宋" w:hAnsi="华文仿宋" w:eastAsia="华文仿宋"/>
          <w:sz w:val="24"/>
          <w:highlight w:val="none"/>
        </w:rPr>
        <w:t>(本人签名)。</w:t>
      </w:r>
    </w:p>
    <w:p w14:paraId="2C31F27F">
      <w:pPr>
        <w:topLinePunct/>
        <w:adjustRightInd w:val="0"/>
        <w:snapToGrid w:val="0"/>
        <w:spacing w:after="0" w:line="384" w:lineRule="auto"/>
        <w:ind w:firstLine="480"/>
        <w:jc w:val="both"/>
        <w:textAlignment w:val="baseline"/>
        <w:rPr>
          <w:rFonts w:hint="eastAsia" w:ascii="华文仿宋" w:hAnsi="华文仿宋" w:eastAsia="华文仿宋"/>
          <w:sz w:val="24"/>
          <w:highlight w:val="none"/>
        </w:rPr>
      </w:pPr>
      <w:r>
        <w:rPr>
          <w:rFonts w:ascii="华文仿宋" w:hAnsi="华文仿宋" w:eastAsia="华文仿宋"/>
          <w:sz w:val="24"/>
          <w:highlight w:val="none"/>
        </w:rPr>
        <w:t>4.委托代理人申报的，需提交《授权委托书》(原件)及委托代理人的身份证件复印件(签字确认)，委托代理人是律师的，还应提交其所在律师事务所的指派函(原件)及律师执业证复印件。</w:t>
      </w:r>
    </w:p>
    <w:p w14:paraId="1330C619">
      <w:pPr>
        <w:topLinePunct/>
        <w:adjustRightInd w:val="0"/>
        <w:snapToGrid w:val="0"/>
        <w:spacing w:after="0" w:line="384" w:lineRule="auto"/>
        <w:ind w:firstLine="480"/>
        <w:jc w:val="both"/>
        <w:textAlignment w:val="baseline"/>
        <w:rPr>
          <w:rFonts w:hint="eastAsia" w:ascii="华文仿宋" w:hAnsi="华文仿宋" w:eastAsia="华文仿宋"/>
          <w:sz w:val="24"/>
          <w:highlight w:val="none"/>
        </w:rPr>
      </w:pPr>
      <w:r>
        <w:rPr>
          <w:rFonts w:hint="eastAsia" w:ascii="仿宋" w:hAnsi="仿宋" w:eastAsia="仿宋" w:cs="仿宋"/>
          <w:sz w:val="24"/>
          <w:highlight w:val="none"/>
        </w:rPr>
        <w:t>侨居在国外的中华人民共和国公民从国外寄交或者托交的授权委托书，必须经中华人民共和国驻该国的使领馆证明；没有使领馆的，由与中华人民共和国有外交关系的第三国驻该国的使领馆证明，再转由中华人民共和国驻该第三国使领馆证明，或者由当地的爱国华侨团体证明。</w:t>
      </w:r>
    </w:p>
    <w:p w14:paraId="512C61A5">
      <w:pPr>
        <w:topLinePunct/>
        <w:adjustRightInd w:val="0"/>
        <w:snapToGrid w:val="0"/>
        <w:spacing w:after="0" w:line="384" w:lineRule="auto"/>
        <w:ind w:firstLine="480"/>
        <w:jc w:val="both"/>
        <w:textAlignment w:val="baseline"/>
        <w:rPr>
          <w:rFonts w:hint="eastAsia" w:ascii="华文仿宋" w:hAnsi="华文仿宋" w:eastAsia="华文仿宋"/>
          <w:sz w:val="24"/>
          <w:highlight w:val="none"/>
        </w:rPr>
      </w:pPr>
      <w:r>
        <w:rPr>
          <w:rFonts w:ascii="华文仿宋" w:hAnsi="华文仿宋" w:eastAsia="华文仿宋"/>
          <w:sz w:val="24"/>
          <w:highlight w:val="none"/>
        </w:rPr>
        <w:t>5.证明债权事实的所有证据材料。</w:t>
      </w:r>
    </w:p>
    <w:p w14:paraId="2EAACDBF">
      <w:pPr>
        <w:topLinePunct/>
        <w:adjustRightInd w:val="0"/>
        <w:snapToGrid w:val="0"/>
        <w:spacing w:after="0" w:line="384" w:lineRule="auto"/>
        <w:ind w:firstLine="480"/>
        <w:textAlignment w:val="baseline"/>
        <w:rPr>
          <w:rFonts w:hint="eastAsia" w:ascii="华文仿宋" w:hAnsi="华文仿宋" w:eastAsia="华文仿宋"/>
          <w:sz w:val="24"/>
          <w:highlight w:val="none"/>
        </w:rPr>
      </w:pPr>
      <w:r>
        <w:rPr>
          <w:rFonts w:ascii="华文仿宋" w:hAnsi="华文仿宋" w:eastAsia="华文仿宋"/>
          <w:sz w:val="24"/>
          <w:highlight w:val="none"/>
        </w:rPr>
        <w:t>6.</w:t>
      </w:r>
      <w:r>
        <w:rPr>
          <w:rFonts w:hint="eastAsia" w:ascii="华文仿宋" w:hAnsi="华文仿宋" w:eastAsia="华文仿宋"/>
          <w:sz w:val="24"/>
          <w:highlight w:val="none"/>
          <w:lang w:eastAsia="zh-Hans"/>
        </w:rPr>
        <w:t>《诚信申报承诺书》。</w:t>
      </w:r>
    </w:p>
    <w:p w14:paraId="69A3EF9A">
      <w:pPr>
        <w:topLinePunct/>
        <w:adjustRightInd w:val="0"/>
        <w:snapToGrid w:val="0"/>
        <w:spacing w:after="0" w:line="384" w:lineRule="auto"/>
        <w:ind w:firstLine="480"/>
        <w:jc w:val="left"/>
        <w:textAlignment w:val="baseline"/>
        <w:rPr>
          <w:rFonts w:hint="eastAsia" w:ascii="华文仿宋" w:hAnsi="华文仿宋" w:eastAsia="华文仿宋"/>
          <w:b/>
          <w:sz w:val="28"/>
          <w:szCs w:val="28"/>
          <w:highlight w:val="none"/>
        </w:rPr>
      </w:pPr>
      <w:r>
        <w:rPr>
          <w:rFonts w:hint="default" w:ascii="华文仿宋" w:hAnsi="华文仿宋" w:eastAsia="华文仿宋" w:cs="Times New Roman"/>
          <w:b w:val="0"/>
          <w:sz w:val="24"/>
          <w:highlight w:val="none"/>
        </w:rPr>
        <w:t>申报债权时，应当向管理人提交申报材料一式一份。申报人应当提供与证据原件完全一致的复印件，债权人或其委托代理人应在申报材料的每一页上签名（</w:t>
      </w:r>
      <w:r>
        <w:rPr>
          <w:rFonts w:hint="default" w:ascii="华文仿宋" w:hAnsi="华文仿宋" w:eastAsia="华文仿宋" w:cs="Times New Roman"/>
          <w:b w:val="0"/>
          <w:sz w:val="24"/>
          <w:highlight w:val="none"/>
          <w:lang w:eastAsia="zh-Hans"/>
        </w:rPr>
        <w:t>自然人适用</w:t>
      </w:r>
      <w:r>
        <w:rPr>
          <w:rFonts w:hint="default" w:ascii="华文仿宋" w:hAnsi="华文仿宋" w:eastAsia="华文仿宋" w:cs="Times New Roman"/>
          <w:b w:val="0"/>
          <w:sz w:val="24"/>
          <w:highlight w:val="none"/>
        </w:rPr>
        <w:t>）或盖章（</w:t>
      </w:r>
      <w:r>
        <w:rPr>
          <w:rFonts w:hint="default" w:ascii="华文仿宋" w:hAnsi="华文仿宋" w:eastAsia="华文仿宋" w:cs="Times New Roman"/>
          <w:b w:val="0"/>
          <w:sz w:val="24"/>
          <w:highlight w:val="none"/>
          <w:lang w:eastAsia="zh-Hans"/>
        </w:rPr>
        <w:t>单位适用</w:t>
      </w:r>
      <w:r>
        <w:rPr>
          <w:rFonts w:hint="default" w:ascii="华文仿宋" w:hAnsi="华文仿宋" w:eastAsia="华文仿宋" w:cs="Times New Roman"/>
          <w:b w:val="0"/>
          <w:sz w:val="24"/>
          <w:highlight w:val="none"/>
        </w:rPr>
        <w:t>）</w:t>
      </w:r>
      <w:r>
        <w:rPr>
          <w:rFonts w:hint="default" w:ascii="华文仿宋" w:hAnsi="华文仿宋" w:eastAsia="华文仿宋" w:cs="Times New Roman"/>
          <w:b w:val="0"/>
          <w:sz w:val="24"/>
          <w:highlight w:val="none"/>
          <w:lang w:eastAsia="zh-Hans"/>
        </w:rPr>
        <w:t>以</w:t>
      </w:r>
      <w:r>
        <w:rPr>
          <w:rFonts w:hint="default" w:ascii="华文仿宋" w:hAnsi="华文仿宋" w:eastAsia="华文仿宋" w:cs="Times New Roman"/>
          <w:b w:val="0"/>
          <w:sz w:val="24"/>
          <w:highlight w:val="none"/>
        </w:rPr>
        <w:t>确认所提交材料的真实性，并须根据管理人的要求提交申报材料的原件供核对。已进入诉讼程序或仲裁程序的，同时提交相关法律文书。</w:t>
      </w:r>
    </w:p>
    <w:p w14:paraId="512BD145">
      <w:pPr>
        <w:topLinePunct/>
        <w:adjustRightInd w:val="0"/>
        <w:snapToGrid w:val="0"/>
        <w:spacing w:after="0" w:line="384" w:lineRule="auto"/>
        <w:ind w:firstLine="480"/>
        <w:jc w:val="both"/>
        <w:textAlignment w:val="baseline"/>
        <w:rPr>
          <w:rFonts w:hint="eastAsia" w:ascii="华文仿宋" w:hAnsi="华文仿宋" w:eastAsia="华文仿宋"/>
          <w:bCs/>
          <w:sz w:val="24"/>
          <w:highlight w:val="none"/>
        </w:rPr>
      </w:pPr>
      <w:r>
        <w:rPr>
          <w:rFonts w:ascii="华文仿宋" w:hAnsi="华文仿宋" w:eastAsia="华文仿宋"/>
          <w:bCs/>
          <w:sz w:val="24"/>
          <w:highlight w:val="none"/>
        </w:rPr>
        <w:t>(二)材料提交顺序要求：按照《债权申报材料清单》</w:t>
      </w:r>
      <w:r>
        <w:rPr>
          <w:rFonts w:hint="eastAsia" w:ascii="华文仿宋" w:hAnsi="华文仿宋" w:eastAsia="华文仿宋"/>
          <w:bCs/>
          <w:sz w:val="24"/>
          <w:highlight w:val="none"/>
        </w:rPr>
        <w:t>《债权申报（</w:t>
      </w:r>
      <w:r>
        <w:rPr>
          <w:rFonts w:ascii="华文仿宋" w:hAnsi="华文仿宋" w:eastAsia="华文仿宋"/>
          <w:bCs/>
          <w:sz w:val="24"/>
          <w:highlight w:val="none"/>
        </w:rPr>
        <w:t>汇总</w:t>
      </w:r>
      <w:r>
        <w:rPr>
          <w:rFonts w:hint="eastAsia" w:ascii="华文仿宋" w:hAnsi="华文仿宋" w:eastAsia="华文仿宋"/>
          <w:bCs/>
          <w:sz w:val="24"/>
          <w:highlight w:val="none"/>
        </w:rPr>
        <w:t>）表》</w:t>
      </w:r>
      <w:r>
        <w:rPr>
          <w:rFonts w:ascii="华文仿宋" w:hAnsi="华文仿宋" w:eastAsia="华文仿宋"/>
          <w:bCs/>
          <w:sz w:val="24"/>
          <w:highlight w:val="none"/>
        </w:rPr>
        <w:t>《债权申报明细表》（或有）、</w:t>
      </w:r>
      <w:r>
        <w:rPr>
          <w:rFonts w:hint="eastAsia" w:ascii="华文仿宋" w:hAnsi="华文仿宋" w:eastAsia="华文仿宋"/>
          <w:bCs/>
          <w:sz w:val="24"/>
          <w:highlight w:val="none"/>
        </w:rPr>
        <w:t>债权人主体资格材料</w:t>
      </w:r>
      <w:r>
        <w:rPr>
          <w:rFonts w:ascii="华文仿宋" w:hAnsi="华文仿宋" w:eastAsia="华文仿宋"/>
          <w:bCs/>
          <w:sz w:val="24"/>
          <w:highlight w:val="none"/>
        </w:rPr>
        <w:t>、</w:t>
      </w:r>
      <w:r>
        <w:rPr>
          <w:rFonts w:hint="eastAsia" w:ascii="华文仿宋" w:hAnsi="华文仿宋" w:eastAsia="华文仿宋"/>
          <w:bCs/>
          <w:sz w:val="24"/>
          <w:highlight w:val="none"/>
        </w:rPr>
        <w:t>授权委托材料</w:t>
      </w:r>
      <w:r>
        <w:rPr>
          <w:rFonts w:ascii="华文仿宋" w:hAnsi="华文仿宋" w:eastAsia="华文仿宋"/>
          <w:bCs/>
          <w:sz w:val="24"/>
          <w:highlight w:val="none"/>
        </w:rPr>
        <w:t>、</w:t>
      </w:r>
      <w:r>
        <w:rPr>
          <w:rFonts w:hint="eastAsia" w:ascii="华文仿宋" w:hAnsi="华文仿宋" w:eastAsia="华文仿宋"/>
          <w:bCs/>
          <w:sz w:val="24"/>
          <w:highlight w:val="none"/>
        </w:rPr>
        <w:t>证明债权事实的所有证据材料</w:t>
      </w:r>
      <w:r>
        <w:rPr>
          <w:rFonts w:hint="eastAsia" w:ascii="华文仿宋" w:hAnsi="华文仿宋" w:eastAsia="华文仿宋"/>
          <w:bCs/>
          <w:sz w:val="24"/>
          <w:highlight w:val="none"/>
          <w:lang w:eastAsia="zh-Hans"/>
        </w:rPr>
        <w:t>、《诚信申报承诺书》</w:t>
      </w:r>
      <w:r>
        <w:rPr>
          <w:rFonts w:hint="eastAsia" w:ascii="华文仿宋" w:hAnsi="华文仿宋" w:eastAsia="华文仿宋"/>
          <w:bCs/>
          <w:sz w:val="24"/>
          <w:highlight w:val="none"/>
        </w:rPr>
        <w:t>的顺序依次提交</w:t>
      </w:r>
      <w:r>
        <w:rPr>
          <w:rFonts w:hint="eastAsia" w:ascii="华文仿宋" w:hAnsi="华文仿宋" w:eastAsia="华文仿宋"/>
          <w:bCs/>
          <w:sz w:val="24"/>
          <w:highlight w:val="none"/>
          <w:lang w:eastAsia="zh-Hans"/>
        </w:rPr>
        <w:t>。</w:t>
      </w:r>
    </w:p>
    <w:p w14:paraId="1908143E">
      <w:pPr>
        <w:topLinePunct/>
        <w:adjustRightInd w:val="0"/>
        <w:snapToGrid w:val="0"/>
        <w:spacing w:after="0" w:line="384" w:lineRule="auto"/>
        <w:ind w:firstLine="480"/>
        <w:jc w:val="both"/>
        <w:textAlignment w:val="baseline"/>
        <w:rPr>
          <w:rFonts w:hint="eastAsia" w:ascii="华文仿宋" w:hAnsi="华文仿宋" w:eastAsia="华文仿宋"/>
          <w:b/>
          <w:sz w:val="24"/>
          <w:highlight w:val="none"/>
          <w:lang w:eastAsia="zh-Hans"/>
        </w:rPr>
      </w:pPr>
      <w:r>
        <w:rPr>
          <w:rFonts w:ascii="华文仿宋" w:hAnsi="华文仿宋" w:eastAsia="华文仿宋"/>
          <w:b/>
          <w:sz w:val="24"/>
          <w:highlight w:val="none"/>
        </w:rPr>
        <w:t>特别提示：请勿胶装或使用订书机装订，可用曲别针或其他可拆卸方式固定。</w:t>
      </w:r>
      <w:r>
        <w:rPr>
          <w:rFonts w:hint="eastAsia" w:ascii="华文仿宋" w:hAnsi="华文仿宋" w:eastAsia="华文仿宋"/>
          <w:b/>
          <w:sz w:val="24"/>
          <w:highlight w:val="none"/>
          <w:lang w:eastAsia="zh-Hans"/>
        </w:rPr>
        <w:t>请勿双面打印。</w:t>
      </w:r>
    </w:p>
    <w:p w14:paraId="65FD4FA2">
      <w:pPr>
        <w:topLinePunct/>
        <w:adjustRightInd w:val="0"/>
        <w:snapToGrid w:val="0"/>
        <w:spacing w:after="0" w:line="384" w:lineRule="auto"/>
        <w:ind w:firstLine="480"/>
        <w:jc w:val="both"/>
        <w:textAlignment w:val="baseline"/>
        <w:rPr>
          <w:rFonts w:hint="eastAsia" w:ascii="华文仿宋" w:hAnsi="华文仿宋" w:eastAsia="华文仿宋"/>
          <w:b/>
          <w:sz w:val="24"/>
          <w:highlight w:val="none"/>
        </w:rPr>
      </w:pPr>
      <w:r>
        <w:rPr>
          <w:rFonts w:hint="eastAsia" w:ascii="华文仿宋" w:hAnsi="华文仿宋" w:eastAsia="华文仿宋"/>
          <w:b/>
          <w:sz w:val="24"/>
          <w:highlight w:val="none"/>
          <w:lang w:eastAsia="zh-Hans"/>
        </w:rPr>
        <w:t>五</w:t>
      </w:r>
      <w:r>
        <w:rPr>
          <w:rFonts w:ascii="华文仿宋" w:hAnsi="华文仿宋" w:eastAsia="华文仿宋"/>
          <w:b/>
          <w:sz w:val="24"/>
          <w:highlight w:val="none"/>
        </w:rPr>
        <w:t>、</w:t>
      </w:r>
      <w:r>
        <w:rPr>
          <w:rFonts w:hint="eastAsia" w:ascii="华文仿宋" w:hAnsi="华文仿宋" w:eastAsia="华文仿宋"/>
          <w:b/>
          <w:sz w:val="24"/>
          <w:highlight w:val="none"/>
        </w:rPr>
        <w:t>申报方式</w:t>
      </w:r>
    </w:p>
    <w:p w14:paraId="7008D5BF">
      <w:pPr>
        <w:topLinePunct/>
        <w:adjustRightInd w:val="0"/>
        <w:snapToGrid w:val="0"/>
        <w:spacing w:after="0" w:line="384" w:lineRule="auto"/>
        <w:ind w:firstLine="480"/>
        <w:jc w:val="both"/>
        <w:textAlignment w:val="baseline"/>
        <w:rPr>
          <w:rFonts w:hint="eastAsia" w:ascii="华文仿宋" w:hAnsi="华文仿宋" w:eastAsia="华文仿宋"/>
          <w:b/>
          <w:bCs/>
          <w:sz w:val="24"/>
          <w:highlight w:val="none"/>
          <w:lang w:eastAsia="zh-Hans"/>
        </w:rPr>
      </w:pPr>
      <w:r>
        <w:rPr>
          <w:rFonts w:hint="eastAsia" w:ascii="华文仿宋" w:hAnsi="华文仿宋" w:eastAsia="华文仿宋"/>
          <w:b/>
          <w:bCs/>
          <w:sz w:val="24"/>
          <w:highlight w:val="none"/>
          <w:lang w:eastAsia="zh-Hans"/>
        </w:rPr>
        <w:t>网络</w:t>
      </w:r>
      <w:r>
        <w:rPr>
          <w:rFonts w:ascii="华文仿宋" w:hAnsi="华文仿宋" w:eastAsia="华文仿宋"/>
          <w:b/>
          <w:bCs/>
          <w:sz w:val="24"/>
          <w:highlight w:val="none"/>
        </w:rPr>
        <w:t>申报</w:t>
      </w:r>
      <w:r>
        <w:rPr>
          <w:rFonts w:hint="eastAsia" w:ascii="华文仿宋" w:hAnsi="华文仿宋" w:eastAsia="华文仿宋"/>
          <w:b/>
          <w:bCs/>
          <w:sz w:val="24"/>
          <w:highlight w:val="none"/>
        </w:rPr>
        <w:t>并同时以邮寄或现场方式</w:t>
      </w:r>
      <w:r>
        <w:rPr>
          <w:rFonts w:hint="eastAsia" w:ascii="华文仿宋" w:hAnsi="华文仿宋" w:eastAsia="华文仿宋"/>
          <w:b/>
          <w:bCs/>
          <w:sz w:val="24"/>
          <w:highlight w:val="none"/>
          <w:lang w:eastAsia="zh-Hans"/>
        </w:rPr>
        <w:t>向</w:t>
      </w:r>
      <w:r>
        <w:rPr>
          <w:rFonts w:ascii="华文仿宋" w:hAnsi="华文仿宋" w:eastAsia="华文仿宋"/>
          <w:b/>
          <w:bCs/>
          <w:sz w:val="24"/>
          <w:highlight w:val="none"/>
          <w:lang w:eastAsia="zh-Hans"/>
        </w:rPr>
        <w:t>管理人</w:t>
      </w:r>
      <w:r>
        <w:rPr>
          <w:rFonts w:hint="eastAsia" w:ascii="华文仿宋" w:hAnsi="华文仿宋" w:eastAsia="华文仿宋"/>
          <w:b/>
          <w:bCs/>
          <w:sz w:val="24"/>
          <w:highlight w:val="none"/>
          <w:lang w:eastAsia="zh-Hans"/>
        </w:rPr>
        <w:t>提交书面债权申报材料</w:t>
      </w:r>
      <w:r>
        <w:rPr>
          <w:rFonts w:hint="eastAsia" w:ascii="华文仿宋" w:hAnsi="华文仿宋" w:eastAsia="华文仿宋"/>
          <w:b/>
          <w:bCs/>
          <w:sz w:val="24"/>
          <w:highlight w:val="none"/>
        </w:rPr>
        <w:t>。请债权人务必</w:t>
      </w:r>
      <w:r>
        <w:rPr>
          <w:rFonts w:hint="eastAsia" w:ascii="华文仿宋" w:hAnsi="华文仿宋" w:eastAsia="华文仿宋"/>
          <w:b/>
          <w:sz w:val="24"/>
          <w:highlight w:val="none"/>
          <w:lang w:eastAsia="zh-Hans"/>
        </w:rPr>
        <w:t>提交纸质</w:t>
      </w:r>
      <w:r>
        <w:rPr>
          <w:rFonts w:hint="eastAsia" w:ascii="华文仿宋" w:hAnsi="华文仿宋" w:eastAsia="华文仿宋"/>
          <w:b/>
          <w:sz w:val="24"/>
          <w:highlight w:val="none"/>
        </w:rPr>
        <w:t>书面</w:t>
      </w:r>
      <w:r>
        <w:rPr>
          <w:rFonts w:hint="eastAsia" w:ascii="华文仿宋" w:hAnsi="华文仿宋" w:eastAsia="华文仿宋"/>
          <w:b/>
          <w:sz w:val="24"/>
          <w:highlight w:val="none"/>
          <w:lang w:eastAsia="zh-Hans"/>
        </w:rPr>
        <w:t>申报材料（已在预重整阶段提交纸质申报的材料无需重复提交）</w:t>
      </w:r>
      <w:r>
        <w:rPr>
          <w:rFonts w:hint="eastAsia" w:ascii="华文仿宋" w:hAnsi="华文仿宋" w:eastAsia="华文仿宋"/>
          <w:b/>
          <w:sz w:val="24"/>
          <w:highlight w:val="none"/>
        </w:rPr>
        <w:t>，未提交纸质申报材料</w:t>
      </w:r>
      <w:r>
        <w:rPr>
          <w:rFonts w:hint="eastAsia" w:ascii="华文仿宋" w:hAnsi="华文仿宋" w:eastAsia="华文仿宋"/>
          <w:b/>
          <w:sz w:val="24"/>
          <w:highlight w:val="none"/>
          <w:lang w:eastAsia="zh-Hans"/>
        </w:rPr>
        <w:t>的视为未有效申报债权。</w:t>
      </w:r>
    </w:p>
    <w:p w14:paraId="41E4F422">
      <w:pPr>
        <w:topLinePunct/>
        <w:adjustRightInd w:val="0"/>
        <w:snapToGrid w:val="0"/>
        <w:spacing w:after="0" w:line="384" w:lineRule="auto"/>
        <w:ind w:firstLine="480"/>
        <w:jc w:val="both"/>
        <w:textAlignment w:val="baseline"/>
        <w:rPr>
          <w:rFonts w:hint="eastAsia" w:ascii="华文仿宋" w:hAnsi="华文仿宋" w:eastAsia="华文仿宋"/>
          <w:b/>
          <w:sz w:val="24"/>
          <w:highlight w:val="none"/>
          <w:lang w:eastAsia="zh-Hans"/>
        </w:rPr>
      </w:pPr>
      <w:r>
        <w:rPr>
          <w:rFonts w:hint="eastAsia" w:ascii="华文仿宋" w:hAnsi="华文仿宋" w:eastAsia="华文仿宋"/>
          <w:b/>
          <w:sz w:val="24"/>
          <w:highlight w:val="none"/>
          <w:lang w:val="en-US" w:eastAsia="zh-CN"/>
        </w:rPr>
        <w:t>债权人可将纸质书面债权申报材料邮寄至管理人以下联系地址，也</w:t>
      </w:r>
      <w:r>
        <w:rPr>
          <w:rFonts w:hint="eastAsia" w:ascii="华文仿宋" w:hAnsi="华文仿宋" w:eastAsia="华文仿宋"/>
          <w:b/>
          <w:sz w:val="24"/>
          <w:highlight w:val="none"/>
          <w:lang w:eastAsia="zh-Hans"/>
        </w:rPr>
        <w:t>可与管理人联系进行现场申报。债权人现场申报的，</w:t>
      </w:r>
      <w:r>
        <w:rPr>
          <w:rFonts w:hint="eastAsia" w:ascii="华文仿宋" w:hAnsi="华文仿宋" w:eastAsia="华文仿宋"/>
          <w:b/>
          <w:sz w:val="24"/>
          <w:highlight w:val="none"/>
          <w:lang w:val="en-US" w:eastAsia="zh-CN"/>
        </w:rPr>
        <w:t>请</w:t>
      </w:r>
      <w:r>
        <w:rPr>
          <w:rFonts w:hint="eastAsia" w:ascii="华文仿宋" w:hAnsi="华文仿宋" w:eastAsia="华文仿宋"/>
          <w:b/>
          <w:sz w:val="24"/>
          <w:highlight w:val="none"/>
          <w:lang w:eastAsia="zh-Hans"/>
        </w:rPr>
        <w:t>务必联系管理人预约申报时间。</w:t>
      </w:r>
    </w:p>
    <w:p w14:paraId="0776A6FA">
      <w:pPr>
        <w:topLinePunct/>
        <w:adjustRightInd w:val="0"/>
        <w:snapToGrid w:val="0"/>
        <w:spacing w:after="0" w:line="384" w:lineRule="auto"/>
        <w:ind w:firstLine="480"/>
        <w:jc w:val="both"/>
        <w:textAlignment w:val="baseline"/>
        <w:rPr>
          <w:rFonts w:hint="eastAsia" w:ascii="华文仿宋" w:hAnsi="华文仿宋" w:eastAsia="华文仿宋"/>
          <w:sz w:val="24"/>
          <w:highlight w:val="none"/>
          <w:lang w:eastAsia="zh-Hans"/>
        </w:rPr>
      </w:pPr>
      <w:r>
        <w:rPr>
          <w:rFonts w:ascii="华文仿宋" w:hAnsi="华文仿宋" w:eastAsia="华文仿宋"/>
          <w:sz w:val="24"/>
          <w:highlight w:val="none"/>
        </w:rPr>
        <w:t>(</w:t>
      </w:r>
      <w:r>
        <w:rPr>
          <w:rFonts w:hint="eastAsia" w:ascii="华文仿宋" w:hAnsi="华文仿宋" w:eastAsia="华文仿宋"/>
          <w:sz w:val="24"/>
          <w:highlight w:val="none"/>
          <w:lang w:eastAsia="zh-Hans"/>
        </w:rPr>
        <w:t>一</w:t>
      </w:r>
      <w:r>
        <w:rPr>
          <w:rFonts w:ascii="华文仿宋" w:hAnsi="华文仿宋" w:eastAsia="华文仿宋"/>
          <w:sz w:val="24"/>
          <w:highlight w:val="none"/>
        </w:rPr>
        <w:t>)联系人：</w:t>
      </w:r>
      <w:r>
        <w:rPr>
          <w:rFonts w:hint="eastAsia" w:ascii="仿宋" w:hAnsi="仿宋" w:eastAsia="仿宋" w:cs="仿宋"/>
          <w:sz w:val="24"/>
          <w:highlight w:val="none"/>
        </w:rPr>
        <w:t>任辉</w:t>
      </w:r>
      <w:r>
        <w:rPr>
          <w:rFonts w:hint="eastAsia" w:ascii="华文仿宋" w:hAnsi="华文仿宋" w:eastAsia="华文仿宋"/>
          <w:sz w:val="24"/>
          <w:highlight w:val="none"/>
          <w:lang w:eastAsia="zh-Hans"/>
        </w:rPr>
        <w:t>（</w:t>
      </w:r>
      <w:r>
        <w:rPr>
          <w:rFonts w:hint="eastAsia" w:ascii="仿宋" w:hAnsi="仿宋" w:eastAsia="仿宋" w:cs="仿宋"/>
          <w:sz w:val="24"/>
          <w:highlight w:val="none"/>
        </w:rPr>
        <w:t>13758194431</w:t>
      </w:r>
      <w:r>
        <w:rPr>
          <w:rFonts w:hint="eastAsia" w:ascii="华文仿宋" w:hAnsi="华文仿宋" w:eastAsia="华文仿宋"/>
          <w:sz w:val="24"/>
          <w:highlight w:val="none"/>
          <w:lang w:eastAsia="zh-Hans"/>
        </w:rPr>
        <w:t>）、陈英杰（</w:t>
      </w:r>
      <w:r>
        <w:rPr>
          <w:rFonts w:hint="eastAsia" w:ascii="华文仿宋" w:hAnsi="华文仿宋" w:eastAsia="华文仿宋"/>
          <w:sz w:val="24"/>
          <w:highlight w:val="none"/>
        </w:rPr>
        <w:t>18757103501</w:t>
      </w:r>
      <w:r>
        <w:rPr>
          <w:rFonts w:hint="eastAsia" w:ascii="华文仿宋" w:hAnsi="华文仿宋" w:eastAsia="华文仿宋"/>
          <w:sz w:val="24"/>
          <w:highlight w:val="none"/>
          <w:lang w:eastAsia="zh-Hans"/>
        </w:rPr>
        <w:t>）</w:t>
      </w:r>
      <w:r>
        <w:rPr>
          <w:rFonts w:hint="eastAsia" w:ascii="华文仿宋" w:hAnsi="华文仿宋" w:eastAsia="华文仿宋"/>
          <w:sz w:val="24"/>
          <w:highlight w:val="none"/>
        </w:rPr>
        <w:t>。请于工作时间（工作日每天上午9:00-12:00，下午13:30-17:00）联系。</w:t>
      </w:r>
    </w:p>
    <w:p w14:paraId="6DF08A80">
      <w:pPr>
        <w:topLinePunct/>
        <w:adjustRightInd w:val="0"/>
        <w:snapToGrid w:val="0"/>
        <w:spacing w:after="0" w:line="384" w:lineRule="auto"/>
        <w:ind w:firstLine="480"/>
        <w:jc w:val="both"/>
        <w:textAlignment w:val="baseline"/>
        <w:rPr>
          <w:rFonts w:hint="eastAsia" w:ascii="华文仿宋" w:hAnsi="华文仿宋" w:eastAsia="华文仿宋"/>
          <w:sz w:val="24"/>
          <w:highlight w:val="none"/>
        </w:rPr>
      </w:pPr>
      <w:r>
        <w:rPr>
          <w:rFonts w:ascii="华文仿宋" w:hAnsi="华文仿宋" w:eastAsia="华文仿宋"/>
          <w:sz w:val="24"/>
          <w:highlight w:val="none"/>
        </w:rPr>
        <w:t>(</w:t>
      </w:r>
      <w:r>
        <w:rPr>
          <w:rFonts w:hint="eastAsia" w:ascii="华文仿宋" w:hAnsi="华文仿宋" w:eastAsia="华文仿宋"/>
          <w:sz w:val="24"/>
          <w:highlight w:val="none"/>
          <w:lang w:eastAsia="zh-Hans"/>
        </w:rPr>
        <w:t>二</w:t>
      </w:r>
      <w:r>
        <w:rPr>
          <w:rFonts w:ascii="华文仿宋" w:hAnsi="华文仿宋" w:eastAsia="华文仿宋"/>
          <w:sz w:val="24"/>
          <w:highlight w:val="none"/>
        </w:rPr>
        <w:t>)</w:t>
      </w:r>
      <w:r>
        <w:rPr>
          <w:rFonts w:hint="eastAsia" w:ascii="华文仿宋" w:hAnsi="华文仿宋" w:eastAsia="华文仿宋"/>
          <w:sz w:val="24"/>
          <w:highlight w:val="none"/>
          <w:lang w:eastAsia="zh-Hans"/>
        </w:rPr>
        <w:t>联系</w:t>
      </w:r>
      <w:r>
        <w:rPr>
          <w:rFonts w:hint="eastAsia" w:ascii="华文仿宋" w:hAnsi="华文仿宋" w:eastAsia="华文仿宋"/>
          <w:sz w:val="24"/>
          <w:highlight w:val="none"/>
        </w:rPr>
        <w:t>/邮寄</w:t>
      </w:r>
      <w:r>
        <w:rPr>
          <w:rFonts w:ascii="华文仿宋" w:hAnsi="华文仿宋" w:eastAsia="华文仿宋"/>
          <w:sz w:val="24"/>
          <w:highlight w:val="none"/>
        </w:rPr>
        <w:t>地址：</w:t>
      </w:r>
    </w:p>
    <w:p w14:paraId="3FFE4DDB">
      <w:pPr>
        <w:topLinePunct/>
        <w:adjustRightInd w:val="0"/>
        <w:snapToGrid w:val="0"/>
        <w:spacing w:after="0" w:line="384" w:lineRule="auto"/>
        <w:ind w:firstLine="480"/>
        <w:jc w:val="both"/>
        <w:textAlignment w:val="baseline"/>
        <w:rPr>
          <w:rFonts w:hint="eastAsia" w:ascii="华文仿宋" w:hAnsi="华文仿宋" w:eastAsia="华文仿宋"/>
          <w:b/>
          <w:bCs/>
          <w:sz w:val="24"/>
          <w:highlight w:val="none"/>
        </w:rPr>
      </w:pPr>
      <w:r>
        <w:rPr>
          <w:rFonts w:hint="eastAsia" w:ascii="华文仿宋" w:hAnsi="华文仿宋" w:eastAsia="华文仿宋"/>
          <w:b/>
          <w:bCs/>
          <w:sz w:val="24"/>
          <w:highlight w:val="none"/>
        </w:rPr>
        <w:t>2025</w:t>
      </w:r>
      <w:r>
        <w:rPr>
          <w:rFonts w:ascii="华文仿宋" w:hAnsi="华文仿宋" w:eastAsia="华文仿宋"/>
          <w:b/>
          <w:bCs/>
          <w:sz w:val="24"/>
          <w:highlight w:val="none"/>
        </w:rPr>
        <w:t>年</w:t>
      </w:r>
      <w:r>
        <w:rPr>
          <w:rFonts w:hint="eastAsia" w:ascii="华文仿宋" w:hAnsi="华文仿宋" w:eastAsia="华文仿宋"/>
          <w:b/>
          <w:bCs/>
          <w:sz w:val="24"/>
          <w:highlight w:val="none"/>
        </w:rPr>
        <w:t>7</w:t>
      </w:r>
      <w:r>
        <w:rPr>
          <w:rFonts w:ascii="华文仿宋" w:hAnsi="华文仿宋" w:eastAsia="华文仿宋"/>
          <w:b/>
          <w:bCs/>
          <w:sz w:val="24"/>
          <w:highlight w:val="none"/>
        </w:rPr>
        <w:t>月</w:t>
      </w:r>
      <w:r>
        <w:rPr>
          <w:rFonts w:hint="eastAsia" w:ascii="华文仿宋" w:hAnsi="华文仿宋" w:eastAsia="华文仿宋"/>
          <w:b/>
          <w:bCs/>
          <w:sz w:val="24"/>
          <w:highlight w:val="none"/>
        </w:rPr>
        <w:t>19</w:t>
      </w:r>
      <w:r>
        <w:rPr>
          <w:rFonts w:ascii="华文仿宋" w:hAnsi="华文仿宋" w:eastAsia="华文仿宋"/>
          <w:b/>
          <w:bCs/>
          <w:sz w:val="24"/>
          <w:highlight w:val="none"/>
        </w:rPr>
        <w:t>日</w:t>
      </w:r>
      <w:r>
        <w:rPr>
          <w:rFonts w:hint="eastAsia" w:ascii="华文仿宋" w:hAnsi="华文仿宋" w:eastAsia="华文仿宋"/>
          <w:b/>
          <w:bCs/>
          <w:sz w:val="24"/>
          <w:highlight w:val="none"/>
          <w:lang w:eastAsia="zh-Hans"/>
        </w:rPr>
        <w:t>前申报的，联系地址为</w:t>
      </w:r>
      <w:r>
        <w:rPr>
          <w:rFonts w:hint="eastAsia" w:ascii="华文仿宋" w:hAnsi="华文仿宋" w:eastAsia="华文仿宋"/>
          <w:b/>
          <w:bCs/>
          <w:sz w:val="24"/>
          <w:highlight w:val="none"/>
        </w:rPr>
        <w:t>浙江省舟山市普陀区东港街道海印路850号杉杉普陀天地C4号楼三楼管理人办公室。</w:t>
      </w:r>
    </w:p>
    <w:p w14:paraId="19FDA00E">
      <w:pPr>
        <w:topLinePunct/>
        <w:adjustRightInd w:val="0"/>
        <w:snapToGrid w:val="0"/>
        <w:spacing w:after="0" w:line="384" w:lineRule="auto"/>
        <w:ind w:firstLine="480"/>
        <w:jc w:val="both"/>
        <w:textAlignment w:val="baseline"/>
        <w:rPr>
          <w:rFonts w:hint="eastAsia" w:ascii="华文仿宋" w:hAnsi="华文仿宋" w:eastAsia="华文仿宋"/>
          <w:b/>
          <w:bCs/>
          <w:sz w:val="24"/>
          <w:highlight w:val="none"/>
          <w:lang w:eastAsia="zh-Hans"/>
        </w:rPr>
      </w:pPr>
      <w:r>
        <w:rPr>
          <w:rFonts w:hint="eastAsia" w:ascii="华文仿宋" w:hAnsi="华文仿宋" w:eastAsia="华文仿宋"/>
          <w:b/>
          <w:bCs/>
          <w:sz w:val="24"/>
          <w:highlight w:val="none"/>
        </w:rPr>
        <w:t>2025年7月19日</w:t>
      </w:r>
      <w:r>
        <w:rPr>
          <w:rFonts w:hint="eastAsia" w:ascii="华文仿宋" w:hAnsi="华文仿宋" w:eastAsia="华文仿宋"/>
          <w:b/>
          <w:bCs/>
          <w:sz w:val="24"/>
          <w:highlight w:val="none"/>
          <w:lang w:eastAsia="zh-Hans"/>
        </w:rPr>
        <w:t>后申报的，联系地址为</w:t>
      </w:r>
      <w:r>
        <w:rPr>
          <w:rFonts w:hint="eastAsia" w:ascii="华文仿宋" w:hAnsi="华文仿宋" w:eastAsia="华文仿宋"/>
          <w:b/>
          <w:bCs/>
          <w:sz w:val="24"/>
          <w:highlight w:val="none"/>
        </w:rPr>
        <w:t>浙江省杭州市西湖区求是路8号公元大厦北楼20层浙江六和律师事务所</w:t>
      </w:r>
      <w:r>
        <w:rPr>
          <w:rFonts w:hint="eastAsia" w:ascii="华文仿宋" w:hAnsi="华文仿宋" w:eastAsia="华文仿宋"/>
          <w:b/>
          <w:bCs/>
          <w:sz w:val="24"/>
          <w:highlight w:val="none"/>
          <w:lang w:eastAsia="zh-Hans"/>
        </w:rPr>
        <w:t>。</w:t>
      </w:r>
    </w:p>
    <w:p w14:paraId="31F1F63B">
      <w:pPr>
        <w:topLinePunct/>
        <w:adjustRightInd w:val="0"/>
        <w:snapToGrid w:val="0"/>
        <w:spacing w:after="0" w:line="384" w:lineRule="auto"/>
        <w:ind w:firstLine="480"/>
        <w:jc w:val="both"/>
        <w:textAlignment w:val="baseline"/>
        <w:rPr>
          <w:rFonts w:hint="eastAsia" w:ascii="华文仿宋" w:hAnsi="华文仿宋" w:eastAsia="华文仿宋"/>
          <w:bCs/>
          <w:sz w:val="24"/>
          <w:highlight w:val="none"/>
          <w:lang w:eastAsia="zh-Hans"/>
        </w:rPr>
      </w:pPr>
      <w:r>
        <w:rPr>
          <w:rFonts w:hint="eastAsia" w:ascii="华文仿宋" w:hAnsi="华文仿宋" w:eastAsia="华文仿宋"/>
          <w:bCs/>
          <w:sz w:val="24"/>
          <w:highlight w:val="none"/>
          <w:lang w:eastAsia="zh-Hans"/>
        </w:rPr>
        <w:t>注：债权人网络申报债权的，可以通过微信</w:t>
      </w:r>
      <w:r>
        <w:rPr>
          <w:rFonts w:hint="eastAsia" w:ascii="华文仿宋" w:hAnsi="华文仿宋" w:eastAsia="华文仿宋"/>
          <w:bCs/>
          <w:sz w:val="24"/>
          <w:highlight w:val="none"/>
        </w:rPr>
        <w:t>服务号</w:t>
      </w:r>
      <w:r>
        <w:rPr>
          <w:rFonts w:hint="eastAsia" w:ascii="华文仿宋" w:hAnsi="华文仿宋" w:eastAsia="华文仿宋"/>
          <w:bCs/>
          <w:sz w:val="24"/>
          <w:highlight w:val="none"/>
          <w:lang w:eastAsia="zh-Hans"/>
        </w:rPr>
        <w:t>“破栗子”中“破产系统”模块下的“破产平台”一栏，选择“去申报”进入债权申报页面，选择“舟山杉杉生活广场有限公司等四公司实质合并破产重整案”一栏后按步骤进行网络债权申报登记，并上传债权申报材料。预登记完成后，选择“舟山杉杉生活广场有限公司等四公司实质合并破产重整案”一栏后可通过“债权申报材料下载”一栏下载债权申报材料，填写后将申报材料提交给管理人。</w:t>
      </w:r>
    </w:p>
    <w:p w14:paraId="2A7FF14E">
      <w:pPr>
        <w:topLinePunct/>
        <w:adjustRightInd w:val="0"/>
        <w:snapToGrid w:val="0"/>
        <w:spacing w:after="0" w:line="384" w:lineRule="auto"/>
        <w:ind w:firstLine="480"/>
        <w:jc w:val="both"/>
        <w:textAlignment w:val="baseline"/>
        <w:rPr>
          <w:rFonts w:hint="eastAsia" w:ascii="华文仿宋" w:hAnsi="华文仿宋" w:eastAsia="华文仿宋"/>
          <w:bCs/>
          <w:sz w:val="24"/>
          <w:highlight w:val="none"/>
        </w:rPr>
      </w:pPr>
      <w:r>
        <w:rPr>
          <w:rFonts w:ascii="华文仿宋" w:hAnsi="华文仿宋" w:eastAsia="华文仿宋"/>
          <w:bCs/>
          <w:sz w:val="24"/>
          <w:highlight w:val="none"/>
        </w:rPr>
        <w:t>管理人</w:t>
      </w:r>
      <w:r>
        <w:rPr>
          <w:rFonts w:hint="eastAsia" w:ascii="华文仿宋" w:hAnsi="华文仿宋" w:eastAsia="华文仿宋"/>
          <w:bCs/>
          <w:sz w:val="24"/>
          <w:highlight w:val="none"/>
        </w:rPr>
        <w:t>收到债权人申报的信息后，将视审核情况要求债权人补充提交证据材料、要求债权人提供证据原件予以核对。</w:t>
      </w:r>
    </w:p>
    <w:p w14:paraId="0958F5D6">
      <w:pPr>
        <w:topLinePunct/>
        <w:adjustRightInd w:val="0"/>
        <w:snapToGrid w:val="0"/>
        <w:spacing w:after="0" w:line="384" w:lineRule="auto"/>
        <w:ind w:firstLine="480"/>
        <w:textAlignment w:val="baseline"/>
        <w:rPr>
          <w:rFonts w:hint="eastAsia" w:ascii="华文仿宋" w:hAnsi="华文仿宋" w:eastAsia="华文仿宋"/>
          <w:b/>
          <w:sz w:val="24"/>
          <w:highlight w:val="none"/>
        </w:rPr>
      </w:pPr>
      <w:r>
        <w:rPr>
          <w:rFonts w:hint="eastAsia" w:ascii="华文仿宋" w:hAnsi="华文仿宋" w:eastAsia="华文仿宋"/>
          <w:b/>
          <w:sz w:val="24"/>
          <w:highlight w:val="none"/>
          <w:lang w:eastAsia="zh-Hans"/>
        </w:rPr>
        <w:t>六</w:t>
      </w:r>
      <w:r>
        <w:rPr>
          <w:rFonts w:ascii="华文仿宋" w:hAnsi="华文仿宋" w:eastAsia="华文仿宋"/>
          <w:b/>
          <w:sz w:val="24"/>
          <w:highlight w:val="none"/>
        </w:rPr>
        <w:t>、</w:t>
      </w:r>
      <w:r>
        <w:rPr>
          <w:rFonts w:hint="eastAsia" w:ascii="华文仿宋" w:hAnsi="华文仿宋" w:eastAsia="华文仿宋"/>
          <w:b/>
          <w:sz w:val="24"/>
          <w:highlight w:val="none"/>
        </w:rPr>
        <w:t>关于债权人会议</w:t>
      </w:r>
      <w:r>
        <w:rPr>
          <w:rFonts w:ascii="华文仿宋" w:hAnsi="华文仿宋" w:eastAsia="华文仿宋"/>
          <w:b/>
          <w:sz w:val="24"/>
          <w:highlight w:val="none"/>
        </w:rPr>
        <w:t>提示</w:t>
      </w:r>
    </w:p>
    <w:p w14:paraId="34DBC492">
      <w:pPr>
        <w:topLinePunct/>
        <w:adjustRightInd w:val="0"/>
        <w:snapToGrid w:val="0"/>
        <w:spacing w:after="0" w:line="384" w:lineRule="auto"/>
        <w:ind w:firstLine="480"/>
        <w:jc w:val="both"/>
        <w:textAlignment w:val="baseline"/>
        <w:rPr>
          <w:rFonts w:hint="eastAsia" w:ascii="华文仿宋" w:hAnsi="华文仿宋" w:eastAsia="华文仿宋"/>
          <w:b/>
          <w:bCs/>
          <w:color w:val="000000"/>
          <w:sz w:val="24"/>
          <w:highlight w:val="none"/>
          <w:u w:val="single"/>
          <w:lang w:eastAsia="zh-Hans"/>
        </w:rPr>
      </w:pPr>
      <w:r>
        <w:rPr>
          <w:rFonts w:hint="eastAsia" w:ascii="华文仿宋" w:hAnsi="华文仿宋" w:eastAsia="华文仿宋"/>
          <w:b/>
          <w:bCs/>
          <w:color w:val="000000"/>
          <w:sz w:val="24"/>
          <w:highlight w:val="none"/>
          <w:u w:val="single"/>
        </w:rPr>
        <w:t>普陀法院</w:t>
      </w:r>
      <w:r>
        <w:rPr>
          <w:rFonts w:hint="eastAsia" w:ascii="华文仿宋" w:hAnsi="华文仿宋" w:eastAsia="华文仿宋"/>
          <w:b/>
          <w:bCs/>
          <w:color w:val="000000"/>
          <w:sz w:val="24"/>
          <w:highlight w:val="none"/>
          <w:u w:val="single"/>
          <w:lang w:eastAsia="zh-Hans"/>
        </w:rPr>
        <w:t>定于2025年</w:t>
      </w:r>
      <w:r>
        <w:rPr>
          <w:rFonts w:hint="eastAsia" w:ascii="华文仿宋" w:hAnsi="华文仿宋" w:eastAsia="华文仿宋"/>
          <w:b/>
          <w:bCs/>
          <w:color w:val="000000"/>
          <w:sz w:val="24"/>
          <w:highlight w:val="none"/>
          <w:u w:val="single"/>
        </w:rPr>
        <w:t>7</w:t>
      </w:r>
      <w:r>
        <w:rPr>
          <w:rFonts w:hint="eastAsia" w:ascii="华文仿宋" w:hAnsi="华文仿宋" w:eastAsia="华文仿宋"/>
          <w:b/>
          <w:bCs/>
          <w:color w:val="000000"/>
          <w:sz w:val="24"/>
          <w:highlight w:val="none"/>
          <w:u w:val="single"/>
          <w:lang w:eastAsia="zh-Hans"/>
        </w:rPr>
        <w:t>月</w:t>
      </w:r>
      <w:r>
        <w:rPr>
          <w:rFonts w:hint="eastAsia" w:ascii="华文仿宋" w:hAnsi="华文仿宋" w:eastAsia="华文仿宋"/>
          <w:b/>
          <w:bCs/>
          <w:color w:val="000000"/>
          <w:sz w:val="24"/>
          <w:highlight w:val="none"/>
          <w:u w:val="single"/>
        </w:rPr>
        <w:t>23</w:t>
      </w:r>
      <w:r>
        <w:rPr>
          <w:rFonts w:hint="eastAsia" w:ascii="华文仿宋" w:hAnsi="华文仿宋" w:eastAsia="华文仿宋"/>
          <w:b/>
          <w:bCs/>
          <w:color w:val="000000"/>
          <w:sz w:val="24"/>
          <w:highlight w:val="none"/>
          <w:u w:val="single"/>
          <w:lang w:eastAsia="zh-Hans"/>
        </w:rPr>
        <w:t>日</w:t>
      </w:r>
      <w:r>
        <w:rPr>
          <w:rFonts w:hint="eastAsia" w:ascii="华文仿宋" w:hAnsi="华文仿宋" w:eastAsia="华文仿宋"/>
          <w:b/>
          <w:bCs/>
          <w:color w:val="000000"/>
          <w:sz w:val="24"/>
          <w:highlight w:val="none"/>
          <w:u w:val="single"/>
        </w:rPr>
        <w:t>上午9</w:t>
      </w:r>
      <w:r>
        <w:rPr>
          <w:rFonts w:hint="eastAsia" w:ascii="华文仿宋" w:hAnsi="华文仿宋" w:eastAsia="华文仿宋"/>
          <w:b/>
          <w:bCs/>
          <w:color w:val="000000"/>
          <w:sz w:val="24"/>
          <w:highlight w:val="none"/>
          <w:u w:val="single"/>
          <w:lang w:eastAsia="zh-Hans"/>
        </w:rPr>
        <w:t>时召开第一次债权人会议。第一次债权人会议通过</w:t>
      </w:r>
      <w:r>
        <w:rPr>
          <w:rFonts w:hint="eastAsia" w:ascii="华文仿宋" w:hAnsi="华文仿宋" w:eastAsia="华文仿宋"/>
          <w:b/>
          <w:bCs/>
          <w:color w:val="000000"/>
          <w:sz w:val="24"/>
          <w:highlight w:val="none"/>
          <w:u w:val="single"/>
        </w:rPr>
        <w:t>“破栗子平台”</w:t>
      </w:r>
      <w:r>
        <w:rPr>
          <w:rFonts w:hint="eastAsia" w:ascii="华文仿宋" w:hAnsi="华文仿宋" w:eastAsia="华文仿宋"/>
          <w:b/>
          <w:bCs/>
          <w:color w:val="000000"/>
          <w:sz w:val="24"/>
          <w:highlight w:val="none"/>
          <w:u w:val="single"/>
          <w:lang w:eastAsia="zh-Hans"/>
        </w:rPr>
        <w:t>，以网络会议形式召开。届时，参加会议的债权人会收到平台发送的参会账号密码以及操作指引的短信，各债权人可按照操作指引，通过手机或者电脑参会。进入会议后，点击</w:t>
      </w:r>
      <w:r>
        <w:rPr>
          <w:rFonts w:hint="cs" w:ascii="华文仿宋" w:hAnsi="华文仿宋" w:eastAsia="华文仿宋"/>
          <w:b/>
          <w:bCs/>
          <w:color w:val="000000"/>
          <w:sz w:val="24"/>
          <w:highlight w:val="none"/>
          <w:u w:val="single"/>
          <w:lang w:eastAsia="zh-Hans"/>
        </w:rPr>
        <w:t>“</w:t>
      </w:r>
      <w:r>
        <w:rPr>
          <w:rFonts w:hint="eastAsia" w:ascii="华文仿宋" w:hAnsi="华文仿宋" w:eastAsia="华文仿宋"/>
          <w:b/>
          <w:bCs/>
          <w:color w:val="000000"/>
          <w:sz w:val="24"/>
          <w:highlight w:val="none"/>
          <w:u w:val="single"/>
          <w:lang w:eastAsia="zh-Hans"/>
        </w:rPr>
        <w:t>文件</w:t>
      </w:r>
      <w:r>
        <w:rPr>
          <w:rFonts w:hint="cs" w:ascii="华文仿宋" w:hAnsi="华文仿宋" w:eastAsia="华文仿宋"/>
          <w:b/>
          <w:bCs/>
          <w:color w:val="000000"/>
          <w:sz w:val="24"/>
          <w:highlight w:val="none"/>
          <w:u w:val="single"/>
          <w:lang w:eastAsia="zh-Hans"/>
        </w:rPr>
        <w:t>”</w:t>
      </w:r>
      <w:r>
        <w:rPr>
          <w:rFonts w:hint="eastAsia" w:ascii="华文仿宋" w:hAnsi="华文仿宋" w:eastAsia="华文仿宋"/>
          <w:b/>
          <w:bCs/>
          <w:color w:val="000000"/>
          <w:sz w:val="24"/>
          <w:highlight w:val="none"/>
          <w:u w:val="single"/>
          <w:lang w:eastAsia="zh-Hans"/>
        </w:rPr>
        <w:t>按钮：债权人可查阅本次会议文档，了解管理人上传的相关材料。点击</w:t>
      </w:r>
      <w:r>
        <w:rPr>
          <w:rFonts w:hint="cs" w:ascii="华文仿宋" w:hAnsi="华文仿宋" w:eastAsia="华文仿宋"/>
          <w:b/>
          <w:bCs/>
          <w:color w:val="000000"/>
          <w:sz w:val="24"/>
          <w:highlight w:val="none"/>
          <w:u w:val="single"/>
          <w:lang w:eastAsia="zh-Hans"/>
        </w:rPr>
        <w:t>“</w:t>
      </w:r>
      <w:r>
        <w:rPr>
          <w:rFonts w:hint="eastAsia" w:ascii="华文仿宋" w:hAnsi="华文仿宋" w:eastAsia="华文仿宋"/>
          <w:b/>
          <w:bCs/>
          <w:color w:val="000000"/>
          <w:sz w:val="24"/>
          <w:highlight w:val="none"/>
          <w:u w:val="single"/>
          <w:lang w:eastAsia="zh-Hans"/>
        </w:rPr>
        <w:t>投票</w:t>
      </w:r>
      <w:r>
        <w:rPr>
          <w:rFonts w:hint="cs" w:ascii="华文仿宋" w:hAnsi="华文仿宋" w:eastAsia="华文仿宋"/>
          <w:b/>
          <w:bCs/>
          <w:color w:val="000000"/>
          <w:sz w:val="24"/>
          <w:highlight w:val="none"/>
          <w:u w:val="single"/>
          <w:lang w:eastAsia="zh-Hans"/>
        </w:rPr>
        <w:t>”</w:t>
      </w:r>
      <w:r>
        <w:rPr>
          <w:rFonts w:hint="eastAsia" w:ascii="华文仿宋" w:hAnsi="华文仿宋" w:eastAsia="华文仿宋"/>
          <w:b/>
          <w:bCs/>
          <w:color w:val="000000"/>
          <w:sz w:val="24"/>
          <w:highlight w:val="none"/>
          <w:u w:val="single"/>
          <w:lang w:eastAsia="zh-Hans"/>
        </w:rPr>
        <w:t>按钮：债权人可对需要表决的事项进行表决。</w:t>
      </w:r>
    </w:p>
    <w:p w14:paraId="6E10E6DC">
      <w:pPr>
        <w:topLinePunct/>
        <w:adjustRightInd w:val="0"/>
        <w:snapToGrid w:val="0"/>
        <w:spacing w:after="0" w:line="384" w:lineRule="auto"/>
        <w:ind w:firstLine="480"/>
        <w:textAlignment w:val="baseline"/>
        <w:rPr>
          <w:rFonts w:hint="eastAsia" w:ascii="华文仿宋" w:hAnsi="华文仿宋" w:eastAsia="华文仿宋"/>
          <w:b/>
          <w:sz w:val="24"/>
          <w:highlight w:val="none"/>
        </w:rPr>
      </w:pPr>
      <w:r>
        <w:rPr>
          <w:rFonts w:hint="eastAsia" w:ascii="华文仿宋" w:hAnsi="华文仿宋" w:eastAsia="华文仿宋"/>
          <w:b/>
          <w:sz w:val="24"/>
          <w:highlight w:val="none"/>
          <w:lang w:eastAsia="zh-Hans"/>
        </w:rPr>
        <w:t>七</w:t>
      </w:r>
      <w:r>
        <w:rPr>
          <w:rFonts w:ascii="华文仿宋" w:hAnsi="华文仿宋" w:eastAsia="华文仿宋"/>
          <w:b/>
          <w:sz w:val="24"/>
          <w:highlight w:val="none"/>
        </w:rPr>
        <w:t>、</w:t>
      </w:r>
      <w:r>
        <w:rPr>
          <w:rFonts w:hint="eastAsia" w:ascii="华文仿宋" w:hAnsi="华文仿宋" w:eastAsia="华文仿宋"/>
          <w:b/>
          <w:sz w:val="24"/>
          <w:highlight w:val="none"/>
        </w:rPr>
        <w:t>特别提示</w:t>
      </w:r>
    </w:p>
    <w:p w14:paraId="19756D40">
      <w:pPr>
        <w:topLinePunct/>
        <w:adjustRightInd w:val="0"/>
        <w:snapToGrid w:val="0"/>
        <w:spacing w:after="0" w:line="384" w:lineRule="auto"/>
        <w:ind w:firstLine="480"/>
        <w:jc w:val="both"/>
        <w:textAlignment w:val="baseline"/>
        <w:rPr>
          <w:rFonts w:hint="eastAsia" w:ascii="华文仿宋" w:hAnsi="华文仿宋" w:eastAsia="华文仿宋"/>
          <w:b/>
          <w:sz w:val="24"/>
          <w:highlight w:val="none"/>
        </w:rPr>
      </w:pPr>
      <w:r>
        <w:rPr>
          <w:rFonts w:ascii="华文仿宋" w:hAnsi="华文仿宋" w:eastAsia="华文仿宋"/>
          <w:b/>
          <w:sz w:val="24"/>
          <w:highlight w:val="none"/>
        </w:rPr>
        <w:t>1.管理人在收到债权申报材料后，将对债权人申报债权的真实性、</w:t>
      </w:r>
      <w:r>
        <w:rPr>
          <w:rFonts w:hint="eastAsia" w:ascii="华文仿宋" w:hAnsi="华文仿宋" w:eastAsia="华文仿宋"/>
          <w:b/>
          <w:sz w:val="24"/>
          <w:highlight w:val="none"/>
        </w:rPr>
        <w:t>合法性和时效性等进行全面审查</w:t>
      </w:r>
      <w:r>
        <w:rPr>
          <w:rFonts w:ascii="华文仿宋" w:hAnsi="华文仿宋" w:eastAsia="华文仿宋"/>
          <w:b/>
          <w:sz w:val="24"/>
          <w:highlight w:val="none"/>
        </w:rPr>
        <w:t>。</w:t>
      </w:r>
      <w:r>
        <w:rPr>
          <w:rFonts w:hint="eastAsia" w:ascii="华文仿宋" w:hAnsi="华文仿宋" w:eastAsia="华文仿宋"/>
          <w:b/>
          <w:sz w:val="24"/>
          <w:highlight w:val="none"/>
        </w:rPr>
        <w:t>因此</w:t>
      </w:r>
      <w:r>
        <w:rPr>
          <w:rFonts w:ascii="华文仿宋" w:hAnsi="华文仿宋" w:eastAsia="华文仿宋"/>
          <w:b/>
          <w:sz w:val="24"/>
          <w:highlight w:val="none"/>
        </w:rPr>
        <w:t>，债权人在申报债权时，务必向管理人全面提供证据材料。</w:t>
      </w:r>
    </w:p>
    <w:p w14:paraId="48ECF64F">
      <w:pPr>
        <w:topLinePunct/>
        <w:adjustRightInd w:val="0"/>
        <w:snapToGrid w:val="0"/>
        <w:spacing w:after="0" w:line="384" w:lineRule="auto"/>
        <w:ind w:firstLine="480"/>
        <w:jc w:val="both"/>
        <w:textAlignment w:val="baseline"/>
        <w:rPr>
          <w:rFonts w:hint="eastAsia" w:ascii="华文仿宋" w:hAnsi="华文仿宋" w:eastAsia="华文仿宋"/>
          <w:b/>
          <w:sz w:val="24"/>
          <w:highlight w:val="none"/>
        </w:rPr>
      </w:pPr>
      <w:r>
        <w:rPr>
          <w:rFonts w:ascii="华文仿宋" w:hAnsi="华文仿宋" w:eastAsia="华文仿宋"/>
          <w:b/>
          <w:sz w:val="24"/>
          <w:highlight w:val="none"/>
        </w:rPr>
        <w:t>2.债权人申报虚假债权或提供虚假申报资料的，管理人有权移送相关机关追究法律责任。</w:t>
      </w:r>
    </w:p>
    <w:p w14:paraId="45B2082B">
      <w:pPr>
        <w:topLinePunct/>
        <w:adjustRightInd w:val="0"/>
        <w:snapToGrid w:val="0"/>
        <w:spacing w:after="0" w:line="384" w:lineRule="auto"/>
        <w:ind w:firstLine="480"/>
        <w:jc w:val="both"/>
        <w:textAlignment w:val="baseline"/>
        <w:rPr>
          <w:rFonts w:hint="eastAsia" w:ascii="华文仿宋" w:hAnsi="华文仿宋" w:eastAsia="华文仿宋"/>
          <w:b/>
          <w:sz w:val="24"/>
          <w:highlight w:val="none"/>
        </w:rPr>
      </w:pPr>
      <w:r>
        <w:rPr>
          <w:rFonts w:ascii="华文仿宋" w:hAnsi="华文仿宋" w:eastAsia="华文仿宋"/>
          <w:b/>
          <w:sz w:val="24"/>
          <w:highlight w:val="none"/>
        </w:rPr>
        <w:t>3.管理人提供本通知、</w:t>
      </w:r>
      <w:r>
        <w:rPr>
          <w:rFonts w:hint="eastAsia" w:ascii="华文仿宋" w:hAnsi="华文仿宋" w:eastAsia="华文仿宋"/>
          <w:b/>
          <w:sz w:val="24"/>
          <w:highlight w:val="none"/>
        </w:rPr>
        <w:t>《沿用原债权申报的申请书》《债权申报资料清单》《债权申报（汇总）表》《债权申报明细表》《法定代表人身份证明书》《授权委托书》《送达地址确认书》</w:t>
      </w:r>
      <w:r>
        <w:rPr>
          <w:rFonts w:hint="eastAsia" w:ascii="华文仿宋" w:hAnsi="华文仿宋" w:eastAsia="华文仿宋"/>
          <w:b/>
          <w:sz w:val="24"/>
          <w:highlight w:val="none"/>
          <w:lang w:eastAsia="zh-Hans"/>
        </w:rPr>
        <w:t>《诚信申报承诺书》</w:t>
      </w:r>
      <w:r>
        <w:rPr>
          <w:rFonts w:hint="eastAsia" w:ascii="华文仿宋" w:hAnsi="华文仿宋" w:eastAsia="华文仿宋"/>
          <w:b/>
          <w:sz w:val="24"/>
          <w:highlight w:val="none"/>
        </w:rPr>
        <w:t>等材料仅为方便债权人申报债权</w:t>
      </w:r>
      <w:r>
        <w:rPr>
          <w:rFonts w:ascii="华文仿宋" w:hAnsi="华文仿宋" w:eastAsia="华文仿宋"/>
          <w:b/>
          <w:sz w:val="24"/>
          <w:highlight w:val="none"/>
        </w:rPr>
        <w:t>，管理人收到债权人申报资料后将依法对债权进行审查，管理人提供资料及签收申报债权资料的行为并不代表管理人对相关债权及申报资料的真实性、</w:t>
      </w:r>
      <w:r>
        <w:rPr>
          <w:rFonts w:hint="eastAsia" w:ascii="华文仿宋" w:hAnsi="华文仿宋" w:eastAsia="华文仿宋"/>
          <w:b/>
          <w:sz w:val="24"/>
          <w:highlight w:val="none"/>
        </w:rPr>
        <w:t>合法性及关联性进行确认</w:t>
      </w:r>
      <w:r>
        <w:rPr>
          <w:rFonts w:ascii="华文仿宋" w:hAnsi="华文仿宋" w:eastAsia="华文仿宋"/>
          <w:b/>
          <w:sz w:val="24"/>
          <w:highlight w:val="none"/>
        </w:rPr>
        <w:t>。</w:t>
      </w:r>
    </w:p>
    <w:p w14:paraId="59F040CC">
      <w:pPr>
        <w:topLinePunct/>
        <w:adjustRightInd w:val="0"/>
        <w:snapToGrid w:val="0"/>
        <w:spacing w:after="0" w:line="384" w:lineRule="auto"/>
        <w:ind w:firstLine="480"/>
        <w:jc w:val="both"/>
        <w:textAlignment w:val="baseline"/>
        <w:rPr>
          <w:rFonts w:hint="eastAsia" w:ascii="华文仿宋" w:hAnsi="华文仿宋" w:eastAsia="华文仿宋"/>
          <w:sz w:val="24"/>
          <w:highlight w:val="none"/>
        </w:rPr>
      </w:pPr>
      <w:r>
        <w:rPr>
          <w:rFonts w:ascii="华文仿宋" w:hAnsi="华文仿宋" w:eastAsia="华文仿宋"/>
          <w:bCs/>
          <w:sz w:val="24"/>
          <w:highlight w:val="none"/>
        </w:rPr>
        <w:t>4.本须知及其他资料内容与法律法规、</w:t>
      </w:r>
      <w:r>
        <w:rPr>
          <w:rFonts w:hint="eastAsia" w:ascii="华文仿宋" w:hAnsi="华文仿宋" w:eastAsia="华文仿宋"/>
          <w:bCs/>
          <w:sz w:val="24"/>
          <w:highlight w:val="none"/>
        </w:rPr>
        <w:t>司法解释及人民法院司法文件等相关规定不一致的</w:t>
      </w:r>
      <w:r>
        <w:rPr>
          <w:rFonts w:ascii="华文仿宋" w:hAnsi="华文仿宋" w:eastAsia="华文仿宋"/>
          <w:bCs/>
          <w:sz w:val="24"/>
          <w:highlight w:val="none"/>
        </w:rPr>
        <w:t>，以法律法规、</w:t>
      </w:r>
      <w:r>
        <w:rPr>
          <w:rFonts w:hint="eastAsia" w:ascii="华文仿宋" w:hAnsi="华文仿宋" w:eastAsia="华文仿宋"/>
          <w:bCs/>
          <w:sz w:val="24"/>
          <w:highlight w:val="none"/>
        </w:rPr>
        <w:t>司法解释及人民法院司法文件等相关规定为准</w:t>
      </w:r>
      <w:r>
        <w:rPr>
          <w:rFonts w:ascii="华文仿宋" w:hAnsi="华文仿宋" w:eastAsia="华文仿宋"/>
          <w:bCs/>
          <w:sz w:val="24"/>
          <w:highlight w:val="none"/>
        </w:rPr>
        <w:t>。</w:t>
      </w:r>
    </w:p>
    <w:p w14:paraId="70F2B084">
      <w:pPr>
        <w:topLinePunct/>
        <w:adjustRightInd w:val="0"/>
        <w:snapToGrid w:val="0"/>
        <w:spacing w:after="0" w:line="384" w:lineRule="auto"/>
        <w:ind w:firstLine="480"/>
        <w:jc w:val="both"/>
        <w:textAlignment w:val="baseline"/>
        <w:rPr>
          <w:rFonts w:hint="eastAsia" w:ascii="华文仿宋" w:hAnsi="华文仿宋" w:eastAsia="华文仿宋"/>
          <w:b/>
          <w:bCs/>
          <w:color w:val="000000"/>
          <w:sz w:val="28"/>
          <w:szCs w:val="28"/>
          <w:highlight w:val="none"/>
          <w:u w:val="single"/>
          <w:lang w:eastAsia="zh-Hans"/>
        </w:rPr>
      </w:pPr>
      <w:r>
        <w:rPr>
          <w:rFonts w:hint="eastAsia" w:ascii="华文仿宋" w:hAnsi="华文仿宋" w:eastAsia="华文仿宋"/>
          <w:sz w:val="24"/>
          <w:highlight w:val="none"/>
        </w:rPr>
        <w:t>5.本《债权申报通知书》仅为对债权人申报债权时的注意事项及风险的特别提示，文本中加粗字体请债权人特别关注。</w:t>
      </w:r>
    </w:p>
    <w:p w14:paraId="7D643112">
      <w:pPr>
        <w:topLinePunct/>
        <w:adjustRightInd w:val="0"/>
        <w:snapToGrid w:val="0"/>
        <w:spacing w:after="0" w:line="384" w:lineRule="auto"/>
        <w:ind w:firstLine="480"/>
        <w:jc w:val="right"/>
        <w:textAlignment w:val="baseline"/>
        <w:rPr>
          <w:rFonts w:hint="eastAsia" w:ascii="华文仿宋" w:hAnsi="华文仿宋" w:eastAsia="华文仿宋"/>
          <w:bCs/>
          <w:color w:val="000000"/>
          <w:sz w:val="24"/>
          <w:highlight w:val="none"/>
          <w:lang w:eastAsia="zh-Hans"/>
        </w:rPr>
      </w:pPr>
      <w:r>
        <w:rPr>
          <w:rFonts w:hint="eastAsia" w:ascii="华文仿宋" w:hAnsi="华文仿宋" w:eastAsia="华文仿宋"/>
          <w:bCs/>
          <w:color w:val="000000"/>
          <w:sz w:val="24"/>
          <w:highlight w:val="none"/>
          <w:lang w:eastAsia="zh-Hans"/>
        </w:rPr>
        <w:t>舟山杉杉生活广场有限公司管理人</w:t>
      </w:r>
    </w:p>
    <w:p w14:paraId="07BB6B97">
      <w:pPr>
        <w:topLinePunct/>
        <w:adjustRightInd w:val="0"/>
        <w:snapToGrid w:val="0"/>
        <w:spacing w:after="0" w:line="384" w:lineRule="auto"/>
        <w:ind w:firstLine="480"/>
        <w:jc w:val="right"/>
        <w:textAlignment w:val="baseline"/>
        <w:rPr>
          <w:rFonts w:hint="eastAsia" w:ascii="华文仿宋" w:hAnsi="华文仿宋" w:eastAsia="华文仿宋"/>
          <w:bCs/>
          <w:color w:val="000000"/>
          <w:sz w:val="24"/>
          <w:highlight w:val="none"/>
          <w:lang w:eastAsia="zh-Hans"/>
        </w:rPr>
      </w:pPr>
      <w:r>
        <w:rPr>
          <w:rFonts w:hint="eastAsia" w:ascii="华文仿宋" w:hAnsi="华文仿宋" w:eastAsia="华文仿宋"/>
          <w:bCs/>
          <w:color w:val="000000"/>
          <w:sz w:val="24"/>
          <w:highlight w:val="none"/>
          <w:lang w:eastAsia="zh-Hans"/>
        </w:rPr>
        <w:t>舟山普陀天地商业管理有限公司管理人</w:t>
      </w:r>
    </w:p>
    <w:p w14:paraId="3C1B30A2">
      <w:pPr>
        <w:topLinePunct/>
        <w:adjustRightInd w:val="0"/>
        <w:snapToGrid w:val="0"/>
        <w:spacing w:after="0" w:line="384" w:lineRule="auto"/>
        <w:ind w:firstLine="480"/>
        <w:jc w:val="right"/>
        <w:textAlignment w:val="baseline"/>
        <w:rPr>
          <w:rFonts w:hint="eastAsia" w:ascii="华文仿宋" w:hAnsi="华文仿宋" w:eastAsia="华文仿宋"/>
          <w:bCs/>
          <w:color w:val="000000"/>
          <w:sz w:val="24"/>
          <w:highlight w:val="none"/>
          <w:lang w:eastAsia="zh-Hans"/>
        </w:rPr>
      </w:pPr>
      <w:r>
        <w:rPr>
          <w:rFonts w:hint="eastAsia" w:ascii="华文仿宋" w:hAnsi="华文仿宋" w:eastAsia="华文仿宋"/>
          <w:bCs/>
          <w:color w:val="000000"/>
          <w:sz w:val="24"/>
          <w:highlight w:val="none"/>
          <w:lang w:eastAsia="zh-Hans"/>
        </w:rPr>
        <w:t>舟山杉绿度假酒店有限公司管理人</w:t>
      </w:r>
    </w:p>
    <w:p w14:paraId="7A259A34">
      <w:pPr>
        <w:topLinePunct/>
        <w:adjustRightInd w:val="0"/>
        <w:snapToGrid w:val="0"/>
        <w:spacing w:after="0" w:line="384" w:lineRule="auto"/>
        <w:ind w:firstLine="480"/>
        <w:jc w:val="right"/>
        <w:textAlignment w:val="baseline"/>
        <w:rPr>
          <w:rFonts w:hint="eastAsia" w:ascii="华文仿宋" w:hAnsi="华文仿宋" w:eastAsia="华文仿宋"/>
          <w:bCs/>
          <w:color w:val="000000"/>
          <w:sz w:val="24"/>
          <w:highlight w:val="none"/>
          <w:lang w:eastAsia="zh-Hans"/>
        </w:rPr>
      </w:pPr>
      <w:r>
        <w:rPr>
          <w:rFonts w:hint="eastAsia" w:ascii="华文仿宋" w:hAnsi="华文仿宋" w:eastAsia="华文仿宋"/>
          <w:bCs/>
          <w:color w:val="000000"/>
          <w:sz w:val="24"/>
          <w:highlight w:val="none"/>
          <w:lang w:eastAsia="zh-Hans"/>
        </w:rPr>
        <w:t>杉杉泽华（浙江自贸区）实业有限公司管理人</w:t>
      </w:r>
    </w:p>
    <w:p w14:paraId="0F99B78D">
      <w:pPr>
        <w:topLinePunct/>
        <w:adjustRightInd w:val="0"/>
        <w:snapToGrid w:val="0"/>
        <w:spacing w:after="0" w:line="384" w:lineRule="auto"/>
        <w:ind w:firstLine="0" w:firstLineChars="0"/>
        <w:jc w:val="right"/>
        <w:rPr>
          <w:rFonts w:hint="eastAsia" w:ascii="华文仿宋" w:hAnsi="华文仿宋" w:eastAsia="华文仿宋"/>
          <w:b/>
          <w:color w:val="000000"/>
          <w:sz w:val="24"/>
          <w:highlight w:val="none"/>
        </w:rPr>
      </w:pPr>
      <w:r>
        <w:rPr>
          <w:rFonts w:ascii="华文仿宋" w:hAnsi="华文仿宋" w:eastAsia="华文仿宋"/>
          <w:b/>
          <w:color w:val="000000"/>
          <w:sz w:val="24"/>
          <w:highlight w:val="none"/>
        </w:rPr>
        <w:t xml:space="preserve">                                           </w:t>
      </w:r>
      <w:r>
        <w:rPr>
          <w:rFonts w:hint="eastAsia" w:ascii="华文仿宋" w:hAnsi="华文仿宋" w:eastAsia="华文仿宋"/>
          <w:sz w:val="24"/>
          <w:highlight w:val="none"/>
        </w:rPr>
        <w:t>2025</w:t>
      </w:r>
      <w:r>
        <w:rPr>
          <w:rFonts w:ascii="华文仿宋" w:hAnsi="华文仿宋" w:eastAsia="华文仿宋"/>
          <w:sz w:val="24"/>
          <w:highlight w:val="none"/>
        </w:rPr>
        <w:t>年</w:t>
      </w:r>
      <w:r>
        <w:rPr>
          <w:rFonts w:hint="eastAsia" w:ascii="华文仿宋" w:hAnsi="华文仿宋" w:eastAsia="华文仿宋"/>
          <w:sz w:val="24"/>
          <w:highlight w:val="none"/>
        </w:rPr>
        <w:t>6</w:t>
      </w:r>
      <w:r>
        <w:rPr>
          <w:rFonts w:ascii="华文仿宋" w:hAnsi="华文仿宋" w:eastAsia="华文仿宋"/>
          <w:sz w:val="24"/>
          <w:highlight w:val="none"/>
        </w:rPr>
        <w:t>月</w:t>
      </w:r>
      <w:r>
        <w:rPr>
          <w:rFonts w:hint="eastAsia" w:ascii="华文仿宋" w:hAnsi="华文仿宋" w:eastAsia="华文仿宋"/>
          <w:sz w:val="24"/>
          <w:highlight w:val="none"/>
        </w:rPr>
        <w:t>19</w:t>
      </w:r>
      <w:r>
        <w:rPr>
          <w:rFonts w:ascii="华文仿宋" w:hAnsi="华文仿宋" w:eastAsia="华文仿宋"/>
          <w:sz w:val="24"/>
          <w:highlight w:val="none"/>
        </w:rPr>
        <w:t>日</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0"/>
        <w:gridCol w:w="3402"/>
      </w:tblGrid>
      <w:tr w14:paraId="3E3D8515">
        <w:tc>
          <w:tcPr>
            <w:tcW w:w="5120" w:type="dxa"/>
          </w:tcPr>
          <w:p w14:paraId="17235D0A">
            <w:pPr>
              <w:topLinePunct/>
              <w:adjustRightInd w:val="0"/>
              <w:snapToGrid w:val="0"/>
              <w:spacing w:before="156" w:beforeLines="50" w:after="156" w:afterLines="50" w:line="240" w:lineRule="auto"/>
              <w:ind w:firstLine="480"/>
              <w:jc w:val="both"/>
              <w:rPr>
                <w:rFonts w:hint="eastAsia" w:ascii="华文仿宋" w:hAnsi="华文仿宋" w:eastAsia="华文仿宋"/>
                <w:bCs/>
                <w:color w:val="000000"/>
                <w:sz w:val="24"/>
                <w:highlight w:val="none"/>
              </w:rPr>
            </w:pPr>
            <w:r>
              <w:rPr>
                <w:rFonts w:hint="eastAsia" w:ascii="华文仿宋" w:hAnsi="华文仿宋" w:eastAsia="华文仿宋"/>
                <w:bCs/>
                <w:color w:val="000000"/>
                <w:sz w:val="24"/>
                <w:highlight w:val="none"/>
              </w:rPr>
              <w:t>附</w:t>
            </w:r>
            <w:r>
              <w:rPr>
                <w:rFonts w:ascii="华文仿宋" w:hAnsi="华文仿宋" w:eastAsia="华文仿宋"/>
                <w:bCs/>
                <w:color w:val="000000"/>
                <w:sz w:val="24"/>
                <w:highlight w:val="none"/>
              </w:rPr>
              <w:t>：</w:t>
            </w:r>
          </w:p>
          <w:p w14:paraId="42B500AE">
            <w:pPr>
              <w:topLinePunct/>
              <w:adjustRightInd w:val="0"/>
              <w:snapToGrid w:val="0"/>
              <w:spacing w:before="156" w:beforeLines="50" w:after="156" w:afterLines="50" w:line="240" w:lineRule="auto"/>
              <w:ind w:firstLine="480"/>
              <w:jc w:val="both"/>
              <w:rPr>
                <w:rFonts w:hint="eastAsia" w:ascii="华文仿宋" w:hAnsi="华文仿宋" w:eastAsia="华文仿宋"/>
                <w:bCs/>
                <w:color w:val="000000"/>
                <w:sz w:val="24"/>
                <w:highlight w:val="none"/>
              </w:rPr>
            </w:pPr>
            <w:r>
              <w:rPr>
                <w:rFonts w:ascii="华文仿宋" w:hAnsi="华文仿宋" w:eastAsia="华文仿宋"/>
                <w:bCs/>
                <w:color w:val="000000"/>
                <w:sz w:val="24"/>
                <w:highlight w:val="none"/>
              </w:rPr>
              <w:t>1.</w:t>
            </w:r>
            <w:r>
              <w:rPr>
                <w:rFonts w:hint="eastAsia" w:ascii="华文仿宋" w:hAnsi="华文仿宋" w:eastAsia="华文仿宋"/>
                <w:bCs/>
                <w:color w:val="000000"/>
                <w:sz w:val="24"/>
                <w:highlight w:val="none"/>
                <w:lang w:eastAsia="zh-Hans"/>
              </w:rPr>
              <w:t>沿用原债权申报的</w:t>
            </w:r>
            <w:r>
              <w:rPr>
                <w:rFonts w:hint="eastAsia" w:ascii="华文仿宋" w:hAnsi="华文仿宋" w:eastAsia="华文仿宋"/>
                <w:bCs/>
                <w:color w:val="000000"/>
                <w:sz w:val="24"/>
                <w:highlight w:val="none"/>
              </w:rPr>
              <w:t>申请书</w:t>
            </w:r>
          </w:p>
          <w:p w14:paraId="34E7E7F5">
            <w:pPr>
              <w:topLinePunct/>
              <w:adjustRightInd w:val="0"/>
              <w:snapToGrid w:val="0"/>
              <w:spacing w:before="156" w:beforeLines="50" w:after="156" w:afterLines="50" w:line="240" w:lineRule="auto"/>
              <w:ind w:firstLine="480"/>
              <w:jc w:val="both"/>
              <w:rPr>
                <w:rFonts w:hint="eastAsia" w:ascii="华文仿宋" w:hAnsi="华文仿宋" w:eastAsia="华文仿宋"/>
                <w:bCs/>
                <w:color w:val="000000"/>
                <w:sz w:val="24"/>
                <w:highlight w:val="none"/>
              </w:rPr>
            </w:pPr>
            <w:r>
              <w:rPr>
                <w:rFonts w:ascii="华文仿宋" w:hAnsi="华文仿宋" w:eastAsia="华文仿宋"/>
                <w:bCs/>
                <w:color w:val="000000"/>
                <w:sz w:val="24"/>
                <w:highlight w:val="none"/>
              </w:rPr>
              <w:t>2</w:t>
            </w:r>
            <w:r>
              <w:rPr>
                <w:rFonts w:hint="eastAsia" w:ascii="华文仿宋" w:hAnsi="华文仿宋" w:eastAsia="华文仿宋"/>
                <w:bCs/>
                <w:color w:val="000000"/>
                <w:sz w:val="24"/>
                <w:highlight w:val="none"/>
              </w:rPr>
              <w:t>.债权申报文件清单</w:t>
            </w:r>
          </w:p>
          <w:p w14:paraId="3FBA6630">
            <w:pPr>
              <w:topLinePunct/>
              <w:adjustRightInd w:val="0"/>
              <w:snapToGrid w:val="0"/>
              <w:spacing w:before="156" w:beforeLines="50" w:after="156" w:afterLines="50" w:line="240" w:lineRule="auto"/>
              <w:ind w:firstLine="480"/>
              <w:jc w:val="both"/>
              <w:rPr>
                <w:rFonts w:hint="eastAsia" w:ascii="华文仿宋" w:hAnsi="华文仿宋" w:eastAsia="华文仿宋"/>
                <w:bCs/>
                <w:color w:val="000000"/>
                <w:sz w:val="24"/>
                <w:highlight w:val="none"/>
              </w:rPr>
            </w:pPr>
            <w:r>
              <w:rPr>
                <w:rFonts w:ascii="华文仿宋" w:hAnsi="华文仿宋" w:eastAsia="华文仿宋"/>
                <w:bCs/>
                <w:color w:val="000000"/>
                <w:sz w:val="24"/>
                <w:highlight w:val="none"/>
              </w:rPr>
              <w:t>3</w:t>
            </w:r>
            <w:r>
              <w:rPr>
                <w:rFonts w:hint="eastAsia" w:ascii="华文仿宋" w:hAnsi="华文仿宋" w:eastAsia="华文仿宋"/>
                <w:bCs/>
                <w:color w:val="000000"/>
                <w:sz w:val="24"/>
                <w:highlight w:val="none"/>
              </w:rPr>
              <w:t>.债权申报（汇总）表</w:t>
            </w:r>
          </w:p>
          <w:p w14:paraId="6CEF2483">
            <w:pPr>
              <w:topLinePunct/>
              <w:adjustRightInd w:val="0"/>
              <w:snapToGrid w:val="0"/>
              <w:spacing w:before="156" w:beforeLines="50" w:after="156" w:afterLines="50" w:line="240" w:lineRule="auto"/>
              <w:ind w:firstLine="480"/>
              <w:jc w:val="both"/>
              <w:rPr>
                <w:rFonts w:hint="eastAsia" w:ascii="华文仿宋" w:hAnsi="华文仿宋" w:eastAsia="华文仿宋"/>
                <w:bCs/>
                <w:color w:val="000000"/>
                <w:sz w:val="24"/>
                <w:highlight w:val="none"/>
              </w:rPr>
            </w:pPr>
            <w:r>
              <w:rPr>
                <w:rFonts w:ascii="华文仿宋" w:hAnsi="华文仿宋" w:eastAsia="华文仿宋"/>
                <w:bCs/>
                <w:color w:val="000000"/>
                <w:sz w:val="24"/>
                <w:highlight w:val="none"/>
              </w:rPr>
              <w:t>4</w:t>
            </w:r>
            <w:r>
              <w:rPr>
                <w:rFonts w:hint="eastAsia" w:ascii="华文仿宋" w:hAnsi="华文仿宋" w:eastAsia="华文仿宋"/>
                <w:bCs/>
                <w:color w:val="000000"/>
                <w:sz w:val="24"/>
                <w:highlight w:val="none"/>
              </w:rPr>
              <w:t>.债权申报明细表</w:t>
            </w:r>
          </w:p>
          <w:p w14:paraId="2D58B711">
            <w:pPr>
              <w:topLinePunct/>
              <w:adjustRightInd w:val="0"/>
              <w:snapToGrid w:val="0"/>
              <w:spacing w:before="156" w:beforeLines="50" w:after="156" w:afterLines="50" w:line="240" w:lineRule="auto"/>
              <w:ind w:firstLine="480"/>
              <w:jc w:val="both"/>
              <w:rPr>
                <w:rFonts w:hint="eastAsia" w:ascii="华文仿宋" w:hAnsi="华文仿宋" w:eastAsia="华文仿宋"/>
                <w:bCs/>
                <w:color w:val="000000"/>
                <w:sz w:val="24"/>
                <w:highlight w:val="none"/>
              </w:rPr>
            </w:pPr>
            <w:r>
              <w:rPr>
                <w:rFonts w:ascii="华文仿宋" w:hAnsi="华文仿宋" w:eastAsia="华文仿宋"/>
                <w:bCs/>
                <w:color w:val="000000"/>
                <w:sz w:val="24"/>
                <w:highlight w:val="none"/>
              </w:rPr>
              <w:t>5</w:t>
            </w:r>
            <w:r>
              <w:rPr>
                <w:rFonts w:hint="eastAsia" w:ascii="华文仿宋" w:hAnsi="华文仿宋" w:eastAsia="华文仿宋"/>
                <w:bCs/>
                <w:color w:val="000000"/>
                <w:sz w:val="24"/>
                <w:highlight w:val="none"/>
              </w:rPr>
              <w:t>.债权计算清单</w:t>
            </w:r>
          </w:p>
          <w:p w14:paraId="3F73DC38">
            <w:pPr>
              <w:topLinePunct/>
              <w:adjustRightInd w:val="0"/>
              <w:snapToGrid w:val="0"/>
              <w:spacing w:before="156" w:beforeLines="50" w:after="156" w:afterLines="50" w:line="240" w:lineRule="auto"/>
              <w:ind w:firstLine="480"/>
              <w:jc w:val="both"/>
              <w:rPr>
                <w:rFonts w:hint="eastAsia" w:ascii="华文仿宋" w:hAnsi="华文仿宋" w:eastAsia="华文仿宋"/>
                <w:bCs/>
                <w:color w:val="000000"/>
                <w:sz w:val="24"/>
                <w:highlight w:val="none"/>
              </w:rPr>
            </w:pPr>
            <w:r>
              <w:rPr>
                <w:rFonts w:ascii="华文仿宋" w:hAnsi="华文仿宋" w:eastAsia="华文仿宋"/>
                <w:bCs/>
                <w:color w:val="000000"/>
                <w:sz w:val="24"/>
                <w:highlight w:val="none"/>
              </w:rPr>
              <w:t>6</w:t>
            </w:r>
            <w:r>
              <w:rPr>
                <w:rFonts w:hint="eastAsia" w:ascii="华文仿宋" w:hAnsi="华文仿宋" w:eastAsia="华文仿宋"/>
                <w:bCs/>
                <w:color w:val="000000"/>
                <w:sz w:val="24"/>
                <w:highlight w:val="none"/>
              </w:rPr>
              <w:t>.法定代表人或负责人身份证明书</w:t>
            </w:r>
          </w:p>
          <w:p w14:paraId="5AD43067">
            <w:pPr>
              <w:topLinePunct/>
              <w:adjustRightInd w:val="0"/>
              <w:snapToGrid w:val="0"/>
              <w:spacing w:before="156" w:beforeLines="50" w:after="156" w:afterLines="50" w:line="240" w:lineRule="auto"/>
              <w:ind w:firstLine="480"/>
              <w:jc w:val="both"/>
              <w:rPr>
                <w:rFonts w:hint="eastAsia" w:ascii="华文仿宋" w:hAnsi="华文仿宋" w:eastAsia="华文仿宋"/>
                <w:bCs/>
                <w:color w:val="000000"/>
                <w:sz w:val="24"/>
                <w:highlight w:val="none"/>
              </w:rPr>
            </w:pPr>
            <w:r>
              <w:rPr>
                <w:rFonts w:ascii="华文仿宋" w:hAnsi="华文仿宋" w:eastAsia="华文仿宋"/>
                <w:bCs/>
                <w:color w:val="000000"/>
                <w:sz w:val="24"/>
                <w:highlight w:val="none"/>
              </w:rPr>
              <w:t>7</w:t>
            </w:r>
            <w:r>
              <w:rPr>
                <w:rFonts w:hint="eastAsia" w:ascii="华文仿宋" w:hAnsi="华文仿宋" w:eastAsia="华文仿宋"/>
                <w:bCs/>
                <w:color w:val="000000"/>
                <w:sz w:val="24"/>
                <w:highlight w:val="none"/>
              </w:rPr>
              <w:t>.授权委托书</w:t>
            </w:r>
          </w:p>
          <w:p w14:paraId="1951B404">
            <w:pPr>
              <w:topLinePunct/>
              <w:adjustRightInd w:val="0"/>
              <w:snapToGrid w:val="0"/>
              <w:spacing w:before="156" w:beforeLines="50" w:after="156" w:afterLines="50" w:line="240" w:lineRule="auto"/>
              <w:ind w:firstLine="480"/>
              <w:jc w:val="both"/>
              <w:rPr>
                <w:rFonts w:hint="eastAsia" w:ascii="华文仿宋" w:hAnsi="华文仿宋" w:eastAsia="华文仿宋"/>
                <w:bCs/>
                <w:color w:val="000000"/>
                <w:sz w:val="24"/>
                <w:highlight w:val="none"/>
              </w:rPr>
            </w:pPr>
            <w:r>
              <w:rPr>
                <w:rFonts w:ascii="华文仿宋" w:hAnsi="华文仿宋" w:eastAsia="华文仿宋"/>
                <w:bCs/>
                <w:color w:val="000000"/>
                <w:sz w:val="24"/>
                <w:highlight w:val="none"/>
              </w:rPr>
              <w:t>8</w:t>
            </w:r>
            <w:r>
              <w:rPr>
                <w:rFonts w:hint="eastAsia" w:ascii="华文仿宋" w:hAnsi="华文仿宋" w:eastAsia="华文仿宋"/>
                <w:bCs/>
                <w:color w:val="000000"/>
                <w:sz w:val="24"/>
                <w:highlight w:val="none"/>
              </w:rPr>
              <w:t>.送达地址确认书</w:t>
            </w:r>
          </w:p>
          <w:p w14:paraId="6E73B3B3">
            <w:pPr>
              <w:topLinePunct/>
              <w:adjustRightInd w:val="0"/>
              <w:snapToGrid w:val="0"/>
              <w:spacing w:before="156" w:beforeLines="50" w:after="156" w:afterLines="50" w:line="240" w:lineRule="auto"/>
              <w:ind w:firstLine="480"/>
              <w:jc w:val="both"/>
              <w:rPr>
                <w:rFonts w:hint="eastAsia" w:ascii="华文仿宋" w:hAnsi="华文仿宋" w:eastAsia="华文仿宋"/>
                <w:bCs/>
                <w:color w:val="000000"/>
                <w:sz w:val="24"/>
                <w:highlight w:val="none"/>
                <w:lang w:eastAsia="zh-Hans"/>
              </w:rPr>
            </w:pPr>
            <w:r>
              <w:rPr>
                <w:rFonts w:ascii="华文仿宋" w:hAnsi="华文仿宋" w:eastAsia="华文仿宋"/>
                <w:bCs/>
                <w:color w:val="000000"/>
                <w:sz w:val="24"/>
                <w:highlight w:val="none"/>
              </w:rPr>
              <w:t>9.</w:t>
            </w:r>
            <w:r>
              <w:rPr>
                <w:rFonts w:hint="eastAsia" w:ascii="华文仿宋" w:hAnsi="华文仿宋" w:eastAsia="华文仿宋"/>
                <w:bCs/>
                <w:color w:val="000000"/>
                <w:sz w:val="24"/>
                <w:highlight w:val="none"/>
                <w:lang w:eastAsia="zh-Hans"/>
              </w:rPr>
              <w:t>诚信申报承诺书</w:t>
            </w:r>
          </w:p>
          <w:p w14:paraId="67C1C758">
            <w:pPr>
              <w:topLinePunct/>
              <w:adjustRightInd w:val="0"/>
              <w:snapToGrid w:val="0"/>
              <w:spacing w:before="156" w:beforeLines="50" w:after="156" w:afterLines="50" w:line="240" w:lineRule="auto"/>
              <w:ind w:firstLine="480"/>
              <w:jc w:val="both"/>
              <w:rPr>
                <w:rFonts w:hint="eastAsia" w:ascii="华文仿宋" w:hAnsi="华文仿宋" w:eastAsia="华文仿宋"/>
                <w:bCs/>
                <w:color w:val="000000"/>
                <w:sz w:val="24"/>
                <w:highlight w:val="none"/>
              </w:rPr>
            </w:pPr>
            <w:r>
              <w:rPr>
                <w:rFonts w:ascii="华文仿宋" w:hAnsi="华文仿宋" w:eastAsia="华文仿宋"/>
                <w:bCs/>
                <w:color w:val="000000"/>
                <w:sz w:val="24"/>
                <w:highlight w:val="none"/>
              </w:rPr>
              <w:t>10</w:t>
            </w:r>
            <w:r>
              <w:rPr>
                <w:rFonts w:hint="eastAsia" w:ascii="华文仿宋" w:hAnsi="华文仿宋" w:eastAsia="华文仿宋"/>
                <w:bCs/>
                <w:color w:val="000000"/>
                <w:sz w:val="24"/>
                <w:highlight w:val="none"/>
              </w:rPr>
              <w:t>.网络债权申报指引</w:t>
            </w:r>
          </w:p>
          <w:p w14:paraId="10097BC6">
            <w:pPr>
              <w:topLinePunct/>
              <w:adjustRightInd w:val="0"/>
              <w:snapToGrid w:val="0"/>
              <w:spacing w:before="156" w:beforeLines="50" w:after="156" w:afterLines="50" w:line="240" w:lineRule="auto"/>
              <w:ind w:firstLine="480"/>
              <w:jc w:val="both"/>
              <w:rPr>
                <w:rFonts w:hint="eastAsia" w:ascii="华文仿宋" w:hAnsi="华文仿宋" w:eastAsia="华文仿宋"/>
                <w:bCs/>
                <w:color w:val="000000"/>
                <w:sz w:val="24"/>
                <w:highlight w:val="none"/>
              </w:rPr>
            </w:pPr>
            <w:r>
              <w:rPr>
                <w:rFonts w:hint="eastAsia" w:ascii="华文仿宋" w:hAnsi="华文仿宋" w:eastAsia="华文仿宋"/>
                <w:b/>
                <w:color w:val="000000"/>
                <w:sz w:val="24"/>
                <w:highlight w:val="none"/>
              </w:rPr>
              <w:t>【文件下载方式】</w:t>
            </w:r>
          </w:p>
          <w:p w14:paraId="56DE179F">
            <w:pPr>
              <w:topLinePunct/>
              <w:adjustRightInd w:val="0"/>
              <w:snapToGrid w:val="0"/>
              <w:spacing w:before="156" w:beforeLines="50" w:after="156" w:afterLines="50" w:line="240" w:lineRule="auto"/>
              <w:ind w:left="639" w:leftChars="190" w:hanging="240" w:hangingChars="100"/>
              <w:jc w:val="both"/>
              <w:rPr>
                <w:rFonts w:hint="eastAsia" w:ascii="华文仿宋" w:hAnsi="华文仿宋" w:eastAsia="华文仿宋"/>
                <w:b/>
                <w:color w:val="000000"/>
                <w:sz w:val="24"/>
                <w:highlight w:val="none"/>
              </w:rPr>
            </w:pPr>
            <w:r>
              <w:rPr>
                <w:rFonts w:hint="eastAsia" w:ascii="华文仿宋" w:hAnsi="华文仿宋" w:eastAsia="华文仿宋"/>
                <w:bCs/>
                <w:color w:val="000000"/>
                <w:sz w:val="24"/>
                <w:highlight w:val="none"/>
              </w:rPr>
              <w:t>1</w:t>
            </w:r>
            <w:r>
              <w:rPr>
                <w:rFonts w:ascii="华文仿宋" w:hAnsi="华文仿宋" w:eastAsia="华文仿宋"/>
                <w:bCs/>
                <w:color w:val="000000"/>
                <w:sz w:val="24"/>
                <w:highlight w:val="none"/>
              </w:rPr>
              <w:t>.</w:t>
            </w:r>
            <w:r>
              <w:rPr>
                <w:rFonts w:hint="eastAsia" w:ascii="华文仿宋" w:hAnsi="华文仿宋" w:eastAsia="华文仿宋"/>
                <w:b/>
                <w:color w:val="000000"/>
                <w:sz w:val="24"/>
                <w:highlight w:val="none"/>
              </w:rPr>
              <w:t>登陆浙江六和律师事务所官网www.liuhelaw.com下载。</w:t>
            </w:r>
          </w:p>
        </w:tc>
        <w:tc>
          <w:tcPr>
            <w:tcW w:w="3402" w:type="dxa"/>
          </w:tcPr>
          <w:p w14:paraId="213D0D8C">
            <w:pPr>
              <w:topLinePunct/>
              <w:adjustRightInd w:val="0"/>
              <w:snapToGrid w:val="0"/>
              <w:spacing w:before="156" w:beforeLines="50" w:after="156" w:afterLines="50" w:line="240" w:lineRule="auto"/>
              <w:ind w:firstLine="0" w:firstLineChars="0"/>
              <w:jc w:val="both"/>
              <w:rPr>
                <w:rFonts w:hint="eastAsia" w:ascii="华文仿宋" w:hAnsi="华文仿宋" w:eastAsia="华文仿宋"/>
                <w:b/>
                <w:color w:val="000000"/>
                <w:sz w:val="24"/>
                <w:highlight w:val="none"/>
              </w:rPr>
            </w:pPr>
          </w:p>
        </w:tc>
      </w:tr>
    </w:tbl>
    <w:p w14:paraId="06FDB3F4">
      <w:pPr>
        <w:topLinePunct/>
        <w:adjustRightInd w:val="0"/>
        <w:snapToGrid w:val="0"/>
        <w:spacing w:before="156" w:beforeLines="50" w:after="156" w:afterLines="50" w:line="240" w:lineRule="auto"/>
        <w:ind w:firstLine="0" w:firstLineChars="0"/>
        <w:jc w:val="center"/>
        <w:rPr>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p w14:paraId="53B163FD">
      <w:pPr>
        <w:topLinePunct/>
        <w:adjustRightInd w:val="0"/>
        <w:snapToGrid w:val="0"/>
        <w:spacing w:after="0" w:line="360" w:lineRule="auto"/>
        <w:ind w:firstLine="0" w:firstLineChars="0"/>
        <w:jc w:val="center"/>
        <w:rPr>
          <w:rFonts w:hint="eastAsia" w:ascii="仿宋" w:hAnsi="仿宋" w:eastAsia="仿宋"/>
          <w:color w:val="000000" w:themeColor="text1"/>
          <w:sz w:val="40"/>
          <w:szCs w:val="40"/>
          <w:highlight w:val="none"/>
          <w:lang w:eastAsia="zh-Hans"/>
          <w14:textFill>
            <w14:solidFill>
              <w14:schemeClr w14:val="tx1"/>
            </w14:solidFill>
          </w14:textFill>
        </w:rPr>
      </w:pPr>
      <w:r>
        <w:rPr>
          <w:rFonts w:hint="eastAsia" w:ascii="仿宋" w:hAnsi="仿宋" w:eastAsia="仿宋"/>
          <w:b/>
          <w:sz w:val="32"/>
          <w:szCs w:val="32"/>
          <w:highlight w:val="none"/>
          <w:lang w:eastAsia="zh-Hans"/>
        </w:rPr>
        <w:t>沿用原债权申报的申</w:t>
      </w:r>
      <w:r>
        <w:rPr>
          <w:rFonts w:hint="eastAsia" w:ascii="仿宋" w:hAnsi="仿宋" w:eastAsia="仿宋"/>
          <w:b/>
          <w:sz w:val="32"/>
          <w:szCs w:val="32"/>
          <w:highlight w:val="none"/>
        </w:rPr>
        <w:t>请书</w:t>
      </w:r>
    </w:p>
    <w:p w14:paraId="5755D0C7">
      <w:pPr>
        <w:adjustRightInd w:val="0"/>
        <w:snapToGrid w:val="0"/>
        <w:spacing w:after="0" w:line="460" w:lineRule="exact"/>
        <w:ind w:firstLine="0" w:firstLineChars="0"/>
        <w:rPr>
          <w:rFonts w:hint="eastAsia" w:ascii="仿宋" w:hAnsi="仿宋" w:eastAsia="仿宋"/>
          <w:color w:val="000000" w:themeColor="text1"/>
          <w:sz w:val="24"/>
          <w:highlight w:val="none"/>
          <w:lang w:eastAsia="zh-Hans"/>
          <w14:textFill>
            <w14:solidFill>
              <w14:schemeClr w14:val="tx1"/>
            </w14:solidFill>
          </w14:textFill>
        </w:rPr>
      </w:pPr>
      <w:r>
        <w:rPr>
          <w:rFonts w:hint="eastAsia" w:ascii="仿宋" w:hAnsi="仿宋" w:eastAsia="仿宋"/>
          <w:color w:val="000000" w:themeColor="text1"/>
          <w:sz w:val="24"/>
          <w:highlight w:val="none"/>
          <w:lang w:eastAsia="zh-Hans"/>
          <w14:textFill>
            <w14:solidFill>
              <w14:schemeClr w14:val="tx1"/>
            </w14:solidFill>
          </w14:textFill>
        </w:rPr>
        <w:t>舟山杉杉生活广场有限公司等四公司管理人：</w:t>
      </w:r>
    </w:p>
    <w:p w14:paraId="12374367">
      <w:pPr>
        <w:adjustRightInd w:val="0"/>
        <w:snapToGrid w:val="0"/>
        <w:spacing w:after="0" w:line="460" w:lineRule="exact"/>
        <w:ind w:firstLine="480"/>
        <w:jc w:val="both"/>
        <w:rPr>
          <w:rFonts w:hint="eastAsia" w:ascii="仿宋" w:hAnsi="仿宋" w:eastAsia="仿宋"/>
          <w:sz w:val="24"/>
          <w:highlight w:val="none"/>
        </w:rPr>
      </w:pPr>
      <w:r>
        <w:rPr>
          <w:rFonts w:hint="eastAsia" w:ascii="仿宋" w:hAnsi="仿宋" w:eastAsia="仿宋"/>
          <w:sz w:val="24"/>
          <w:highlight w:val="none"/>
          <w:lang w:eastAsia="zh-Hans"/>
        </w:rPr>
        <w:t>2025年4月1日，舟山市普陀区人民法院（以下简称“普陀法院”）分别决定受理舟山杉杉生活广场有限公司、舟山普陀天地商业管理有限公司、舟山杉绿度假酒店有限公司、杉杉泽华（浙江自贸区）实业有限公司四家公司（以下合称“舟山杉杉四公司”或“债务人”）预重整。同日，普陀法院分别指定浙江六和律师事务所、浙江天平会计师事务所（特殊普通合伙）联合担任舟山杉杉四公司预重整临时管理人。</w:t>
      </w:r>
    </w:p>
    <w:p w14:paraId="6D21897A">
      <w:pPr>
        <w:adjustRightInd w:val="0"/>
        <w:snapToGrid w:val="0"/>
        <w:spacing w:after="0" w:line="460" w:lineRule="exact"/>
        <w:ind w:firstLine="480"/>
        <w:jc w:val="both"/>
        <w:rPr>
          <w:rFonts w:hint="eastAsia" w:ascii="仿宋" w:hAnsi="仿宋" w:eastAsia="仿宋"/>
          <w:sz w:val="24"/>
          <w:highlight w:val="none"/>
        </w:rPr>
      </w:pPr>
      <w:r>
        <w:rPr>
          <w:rFonts w:hint="eastAsia" w:ascii="仿宋" w:hAnsi="仿宋" w:eastAsia="仿宋"/>
          <w:sz w:val="24"/>
          <w:highlight w:val="none"/>
          <w:lang w:eastAsia="zh-Hans"/>
        </w:rPr>
        <w:t>2025年6月13日，普陀法院分别裁定受理舟山杉杉四公司破产重整申请。同日，普陀法院分别指定浙江六和律师事务所、浙江天平会计师事务所（特殊普通合伙）联合担任舟山杉杉四公司管理人。</w:t>
      </w:r>
    </w:p>
    <w:p w14:paraId="3AA3FCF7">
      <w:pPr>
        <w:adjustRightInd w:val="0"/>
        <w:snapToGrid w:val="0"/>
        <w:spacing w:after="0" w:line="460" w:lineRule="exact"/>
        <w:ind w:firstLine="480"/>
        <w:jc w:val="both"/>
        <w:rPr>
          <w:rFonts w:hint="eastAsia" w:ascii="仿宋" w:hAnsi="仿宋" w:eastAsia="仿宋"/>
          <w:sz w:val="24"/>
          <w:highlight w:val="none"/>
          <w:lang w:eastAsia="zh-Hans"/>
        </w:rPr>
      </w:pPr>
      <w:r>
        <w:rPr>
          <w:rFonts w:hint="eastAsia" w:ascii="仿宋" w:hAnsi="仿宋" w:eastAsia="仿宋"/>
          <w:sz w:val="24"/>
          <w:highlight w:val="none"/>
          <w:lang w:eastAsia="zh-Hans"/>
        </w:rPr>
        <w:t>2025年6月1</w:t>
      </w:r>
      <w:r>
        <w:rPr>
          <w:rFonts w:hint="eastAsia" w:ascii="仿宋" w:hAnsi="仿宋" w:eastAsia="仿宋"/>
          <w:sz w:val="24"/>
          <w:highlight w:val="none"/>
        </w:rPr>
        <w:t>8</w:t>
      </w:r>
      <w:r>
        <w:rPr>
          <w:rFonts w:hint="eastAsia" w:ascii="仿宋" w:hAnsi="仿宋" w:eastAsia="仿宋"/>
          <w:sz w:val="24"/>
          <w:highlight w:val="none"/>
          <w:lang w:eastAsia="zh-Hans"/>
        </w:rPr>
        <w:t>日，普陀法院裁定</w:t>
      </w:r>
      <w:r>
        <w:rPr>
          <w:rFonts w:hint="eastAsia" w:ascii="仿宋" w:hAnsi="仿宋" w:eastAsia="仿宋"/>
          <w:sz w:val="24"/>
          <w:highlight w:val="none"/>
        </w:rPr>
        <w:t>对</w:t>
      </w:r>
      <w:r>
        <w:rPr>
          <w:rFonts w:hint="eastAsia" w:ascii="仿宋" w:hAnsi="仿宋" w:eastAsia="仿宋"/>
          <w:sz w:val="24"/>
          <w:highlight w:val="none"/>
          <w:lang w:eastAsia="zh-Hans"/>
        </w:rPr>
        <w:t>舟山杉杉四公司</w:t>
      </w:r>
      <w:r>
        <w:rPr>
          <w:rFonts w:hint="eastAsia" w:ascii="仿宋" w:hAnsi="仿宋" w:eastAsia="仿宋"/>
          <w:sz w:val="24"/>
          <w:highlight w:val="none"/>
        </w:rPr>
        <w:t>进行</w:t>
      </w:r>
      <w:r>
        <w:rPr>
          <w:rFonts w:hint="eastAsia" w:ascii="仿宋" w:hAnsi="仿宋" w:eastAsia="仿宋"/>
          <w:sz w:val="24"/>
          <w:highlight w:val="none"/>
          <w:lang w:eastAsia="zh-Hans"/>
        </w:rPr>
        <w:t>实质合并</w:t>
      </w:r>
      <w:r>
        <w:rPr>
          <w:rFonts w:hint="eastAsia" w:ascii="仿宋" w:hAnsi="仿宋" w:eastAsia="仿宋"/>
          <w:sz w:val="24"/>
          <w:highlight w:val="none"/>
        </w:rPr>
        <w:t>破产重整</w:t>
      </w:r>
      <w:r>
        <w:rPr>
          <w:rFonts w:hint="eastAsia" w:ascii="仿宋" w:hAnsi="仿宋" w:eastAsia="仿宋"/>
          <w:sz w:val="24"/>
          <w:highlight w:val="none"/>
          <w:lang w:eastAsia="zh-Hans"/>
        </w:rPr>
        <w:t>。</w:t>
      </w:r>
    </w:p>
    <w:p w14:paraId="402C5C15">
      <w:pPr>
        <w:adjustRightInd w:val="0"/>
        <w:snapToGrid w:val="0"/>
        <w:spacing w:after="0" w:line="460" w:lineRule="exact"/>
        <w:ind w:firstLine="480"/>
        <w:rPr>
          <w:rFonts w:hint="eastAsia" w:ascii="仿宋" w:hAnsi="仿宋" w:eastAsia="仿宋"/>
          <w:color w:val="000000" w:themeColor="text1"/>
          <w:sz w:val="24"/>
          <w:highlight w:val="none"/>
          <w:lang w:eastAsia="zh-Hans"/>
          <w14:textFill>
            <w14:solidFill>
              <w14:schemeClr w14:val="tx1"/>
            </w14:solidFill>
          </w14:textFill>
        </w:rPr>
      </w:pPr>
      <w:r>
        <w:rPr>
          <w:rFonts w:hint="eastAsia" w:ascii="仿宋" w:hAnsi="仿宋" w:eastAsia="仿宋"/>
          <w:color w:val="000000" w:themeColor="text1"/>
          <w:sz w:val="24"/>
          <w:highlight w:val="none"/>
          <w:lang w:eastAsia="zh-Hans"/>
          <w14:textFill>
            <w14:solidFill>
              <w14:schemeClr w14:val="tx1"/>
            </w14:solidFill>
          </w14:textFill>
        </w:rPr>
        <w:t>本人（本单位）已于</w:t>
      </w:r>
      <w:r>
        <w:rPr>
          <w:rFonts w:ascii="仿宋" w:hAnsi="仿宋" w:eastAsia="仿宋"/>
          <w:color w:val="000000" w:themeColor="text1"/>
          <w:sz w:val="24"/>
          <w:highlight w:val="none"/>
          <w:u w:val="single"/>
          <w:lang w:eastAsia="zh-Hans"/>
          <w14:textFill>
            <w14:solidFill>
              <w14:schemeClr w14:val="tx1"/>
            </w14:solidFill>
          </w14:textFill>
        </w:rPr>
        <w:t xml:space="preserve">         </w:t>
      </w:r>
      <w:r>
        <w:rPr>
          <w:rFonts w:hint="eastAsia" w:ascii="仿宋" w:hAnsi="仿宋" w:eastAsia="仿宋"/>
          <w:color w:val="000000" w:themeColor="text1"/>
          <w:sz w:val="24"/>
          <w:highlight w:val="none"/>
          <w:lang w:eastAsia="zh-Hans"/>
          <w14:textFill>
            <w14:solidFill>
              <w14:schemeClr w14:val="tx1"/>
            </w14:solidFill>
          </w14:textFill>
        </w:rPr>
        <w:t>年</w:t>
      </w:r>
      <w:r>
        <w:rPr>
          <w:rFonts w:ascii="仿宋" w:hAnsi="仿宋" w:eastAsia="仿宋"/>
          <w:color w:val="000000" w:themeColor="text1"/>
          <w:sz w:val="24"/>
          <w:highlight w:val="none"/>
          <w:u w:val="single"/>
          <w:lang w:eastAsia="zh-Hans"/>
          <w14:textFill>
            <w14:solidFill>
              <w14:schemeClr w14:val="tx1"/>
            </w14:solidFill>
          </w14:textFill>
        </w:rPr>
        <w:t xml:space="preserve">         </w:t>
      </w:r>
      <w:r>
        <w:rPr>
          <w:rFonts w:hint="eastAsia" w:ascii="仿宋" w:hAnsi="仿宋" w:eastAsia="仿宋"/>
          <w:color w:val="000000" w:themeColor="text1"/>
          <w:sz w:val="24"/>
          <w:highlight w:val="none"/>
          <w:lang w:eastAsia="zh-Hans"/>
          <w14:textFill>
            <w14:solidFill>
              <w14:schemeClr w14:val="tx1"/>
            </w14:solidFill>
          </w14:textFill>
        </w:rPr>
        <w:t>月向临时管理人提交债权申报资料，债权申报本金</w:t>
      </w:r>
      <w:r>
        <w:rPr>
          <w:rFonts w:ascii="仿宋" w:hAnsi="仿宋" w:eastAsia="仿宋"/>
          <w:color w:val="000000" w:themeColor="text1"/>
          <w:sz w:val="24"/>
          <w:highlight w:val="none"/>
          <w:u w:val="single"/>
          <w:lang w:eastAsia="zh-Hans"/>
          <w14:textFill>
            <w14:solidFill>
              <w14:schemeClr w14:val="tx1"/>
            </w14:solidFill>
          </w14:textFill>
        </w:rPr>
        <w:t xml:space="preserve">          </w:t>
      </w:r>
      <w:r>
        <w:rPr>
          <w:rFonts w:hint="eastAsia" w:ascii="仿宋" w:hAnsi="仿宋" w:eastAsia="仿宋"/>
          <w:color w:val="000000" w:themeColor="text1"/>
          <w:sz w:val="24"/>
          <w:highlight w:val="none"/>
          <w:lang w:eastAsia="zh-Hans"/>
          <w14:textFill>
            <w14:solidFill>
              <w14:schemeClr w14:val="tx1"/>
            </w14:solidFill>
          </w14:textFill>
        </w:rPr>
        <w:t>元，利息</w:t>
      </w:r>
      <w:r>
        <w:rPr>
          <w:rFonts w:ascii="仿宋" w:hAnsi="仿宋" w:eastAsia="仿宋"/>
          <w:color w:val="000000" w:themeColor="text1"/>
          <w:sz w:val="24"/>
          <w:highlight w:val="none"/>
          <w:u w:val="single"/>
          <w:lang w:eastAsia="zh-Hans"/>
          <w14:textFill>
            <w14:solidFill>
              <w14:schemeClr w14:val="tx1"/>
            </w14:solidFill>
          </w14:textFill>
        </w:rPr>
        <w:t xml:space="preserve">         </w:t>
      </w:r>
      <w:r>
        <w:rPr>
          <w:rFonts w:hint="eastAsia" w:ascii="仿宋" w:hAnsi="仿宋" w:eastAsia="仿宋"/>
          <w:color w:val="000000" w:themeColor="text1"/>
          <w:sz w:val="24"/>
          <w:highlight w:val="none"/>
          <w:lang w:eastAsia="zh-Hans"/>
          <w14:textFill>
            <w14:solidFill>
              <w14:schemeClr w14:val="tx1"/>
            </w14:solidFill>
          </w14:textFill>
        </w:rPr>
        <w:t>元，违约金/滞纳金</w:t>
      </w:r>
      <w:r>
        <w:rPr>
          <w:rFonts w:ascii="仿宋" w:hAnsi="仿宋" w:eastAsia="仿宋"/>
          <w:color w:val="000000" w:themeColor="text1"/>
          <w:sz w:val="24"/>
          <w:highlight w:val="none"/>
          <w:u w:val="single"/>
          <w:lang w:eastAsia="zh-Hans"/>
          <w14:textFill>
            <w14:solidFill>
              <w14:schemeClr w14:val="tx1"/>
            </w14:solidFill>
          </w14:textFill>
        </w:rPr>
        <w:t xml:space="preserve">         </w:t>
      </w:r>
      <w:r>
        <w:rPr>
          <w:rFonts w:hint="eastAsia" w:ascii="仿宋" w:hAnsi="仿宋" w:eastAsia="仿宋"/>
          <w:color w:val="000000" w:themeColor="text1"/>
          <w:sz w:val="24"/>
          <w:highlight w:val="none"/>
          <w:lang w:eastAsia="zh-Hans"/>
          <w14:textFill>
            <w14:solidFill>
              <w14:schemeClr w14:val="tx1"/>
            </w14:solidFill>
          </w14:textFill>
        </w:rPr>
        <w:t>元，其他</w:t>
      </w:r>
      <w:r>
        <w:rPr>
          <w:rFonts w:ascii="仿宋" w:hAnsi="仿宋" w:eastAsia="仿宋"/>
          <w:color w:val="000000" w:themeColor="text1"/>
          <w:sz w:val="24"/>
          <w:highlight w:val="none"/>
          <w:u w:val="single"/>
          <w:lang w:eastAsia="zh-Hans"/>
          <w14:textFill>
            <w14:solidFill>
              <w14:schemeClr w14:val="tx1"/>
            </w14:solidFill>
          </w14:textFill>
        </w:rPr>
        <w:t xml:space="preserve">            </w:t>
      </w:r>
      <w:r>
        <w:rPr>
          <w:rFonts w:hint="eastAsia" w:ascii="仿宋" w:hAnsi="仿宋" w:eastAsia="仿宋"/>
          <w:color w:val="000000" w:themeColor="text1"/>
          <w:sz w:val="24"/>
          <w:highlight w:val="none"/>
          <w:lang w:eastAsia="zh-Hans"/>
          <w14:textFill>
            <w14:solidFill>
              <w14:schemeClr w14:val="tx1"/>
            </w14:solidFill>
          </w14:textFill>
        </w:rPr>
        <w:t>元，合计</w:t>
      </w:r>
      <w:r>
        <w:rPr>
          <w:rFonts w:ascii="仿宋" w:hAnsi="仿宋" w:eastAsia="仿宋"/>
          <w:color w:val="000000" w:themeColor="text1"/>
          <w:sz w:val="24"/>
          <w:highlight w:val="none"/>
          <w:u w:val="single"/>
          <w:lang w:eastAsia="zh-Hans"/>
          <w14:textFill>
            <w14:solidFill>
              <w14:schemeClr w14:val="tx1"/>
            </w14:solidFill>
          </w14:textFill>
        </w:rPr>
        <w:t xml:space="preserve">             </w:t>
      </w:r>
      <w:r>
        <w:rPr>
          <w:rFonts w:hint="eastAsia" w:ascii="仿宋" w:hAnsi="仿宋" w:eastAsia="仿宋"/>
          <w:color w:val="000000" w:themeColor="text1"/>
          <w:sz w:val="24"/>
          <w:highlight w:val="none"/>
          <w:lang w:eastAsia="zh-Hans"/>
          <w14:textFill>
            <w14:solidFill>
              <w14:schemeClr w14:val="tx1"/>
            </w14:solidFill>
          </w14:textFill>
        </w:rPr>
        <w:t>元。</w:t>
      </w:r>
    </w:p>
    <w:p w14:paraId="00D56EFE">
      <w:pPr>
        <w:widowControl/>
        <w:wordWrap w:val="0"/>
        <w:topLinePunct/>
        <w:adjustRightInd w:val="0"/>
        <w:snapToGrid w:val="0"/>
        <w:spacing w:after="0" w:line="460" w:lineRule="exact"/>
        <w:ind w:firstLine="480"/>
        <w:jc w:val="both"/>
        <w:rPr>
          <w:rFonts w:hint="eastAsia" w:ascii="仿宋" w:hAnsi="仿宋" w:eastAsia="仿宋"/>
          <w:color w:val="000000" w:themeColor="text1"/>
          <w:sz w:val="24"/>
          <w:highlight w:val="none"/>
          <w:u w:val="single"/>
          <w:lang w:eastAsia="zh-Hans"/>
          <w14:textFill>
            <w14:solidFill>
              <w14:schemeClr w14:val="tx1"/>
            </w14:solidFill>
          </w14:textFill>
        </w:rPr>
      </w:pPr>
      <w:r>
        <w:rPr>
          <w:rFonts w:hint="eastAsia" w:ascii="仿宋" w:hAnsi="仿宋" w:eastAsia="仿宋"/>
          <w:color w:val="000000" w:themeColor="text1"/>
          <w:sz w:val="24"/>
          <w:highlight w:val="none"/>
          <w:lang w:eastAsia="zh-Hans"/>
          <w14:textFill>
            <w14:solidFill>
              <w14:schemeClr w14:val="tx1"/>
            </w14:solidFill>
          </w14:textFill>
        </w:rPr>
        <w:t>在</w:t>
      </w:r>
      <w:r>
        <w:rPr>
          <w:rFonts w:hint="eastAsia" w:ascii="仿宋" w:hAnsi="仿宋" w:eastAsia="仿宋"/>
          <w:sz w:val="24"/>
          <w:highlight w:val="none"/>
          <w:lang w:eastAsia="zh-Hans"/>
        </w:rPr>
        <w:t>舟山杉杉四公司</w:t>
      </w:r>
      <w:r>
        <w:rPr>
          <w:rFonts w:hint="eastAsia" w:ascii="仿宋" w:hAnsi="仿宋" w:eastAsia="仿宋"/>
          <w:color w:val="000000" w:themeColor="text1"/>
          <w:sz w:val="24"/>
          <w:highlight w:val="none"/>
          <w:lang w:eastAsia="zh-Hans"/>
          <w14:textFill>
            <w14:solidFill>
              <w14:schemeClr w14:val="tx1"/>
            </w14:solidFill>
          </w14:textFill>
        </w:rPr>
        <w:t>预重整期间，</w:t>
      </w:r>
      <w:r>
        <w:rPr>
          <w:rFonts w:hint="eastAsia" w:ascii="仿宋" w:hAnsi="仿宋" w:eastAsia="仿宋" w:cs="Times New Roman"/>
          <w:color w:val="000000" w:themeColor="text1"/>
          <w:sz w:val="24"/>
          <w:highlight w:val="none"/>
          <w:lang w:eastAsia="zh-Hans"/>
          <w14:textFill>
            <w14:solidFill>
              <w14:schemeClr w14:val="tx1"/>
            </w14:solidFill>
          </w14:textFill>
        </w:rPr>
        <w:t>本人（本单位）未获得清偿，</w:t>
      </w:r>
      <w:r>
        <w:rPr>
          <w:rFonts w:hint="eastAsia" w:ascii="仿宋" w:hAnsi="仿宋" w:eastAsia="仿宋" w:cs="Times New Roman"/>
          <w:b w:val="0"/>
          <w:bCs w:val="0"/>
          <w:color w:val="000000" w:themeColor="text1"/>
          <w:sz w:val="24"/>
          <w:szCs w:val="24"/>
          <w:highlight w:val="none"/>
          <w:lang w:eastAsia="zh-Hans"/>
          <w14:textFill>
            <w14:solidFill>
              <w14:schemeClr w14:val="tx1"/>
            </w14:solidFill>
          </w14:textFill>
        </w:rPr>
        <w:t>且</w:t>
      </w:r>
      <w:r>
        <w:rPr>
          <w:rFonts w:hint="eastAsia" w:ascii="仿宋" w:hAnsi="仿宋" w:eastAsia="仿宋" w:cs="Times New Roman"/>
          <w:color w:val="000000" w:themeColor="text1"/>
          <w:sz w:val="24"/>
          <w:highlight w:val="none"/>
          <w:lang w:eastAsia="zh-Hans"/>
          <w14:textFill>
            <w14:solidFill>
              <w14:schemeClr w14:val="tx1"/>
            </w14:solidFill>
          </w14:textFill>
        </w:rPr>
        <w:t>已向管理人提交的通讯地址及银行账户等信息无变更。</w:t>
      </w:r>
      <w:r>
        <w:rPr>
          <w:rFonts w:hint="eastAsia" w:ascii="仿宋" w:hAnsi="仿宋" w:eastAsia="仿宋"/>
          <w:color w:val="000000" w:themeColor="text1"/>
          <w:sz w:val="24"/>
          <w:highlight w:val="none"/>
          <w:lang w:eastAsia="zh-Hans"/>
          <w14:textFill>
            <w14:solidFill>
              <w14:schemeClr w14:val="tx1"/>
            </w14:solidFill>
          </w14:textFill>
        </w:rPr>
        <w:t>为此，本人（本单位）申请沿用原债权申报材料，并申请将利息等派生债权追加计算至</w:t>
      </w:r>
      <w:r>
        <w:rPr>
          <w:rFonts w:hint="eastAsia" w:ascii="仿宋" w:hAnsi="仿宋" w:eastAsia="仿宋"/>
          <w:sz w:val="24"/>
          <w:highlight w:val="none"/>
        </w:rPr>
        <w:t>2025</w:t>
      </w:r>
      <w:r>
        <w:rPr>
          <w:rFonts w:ascii="仿宋" w:hAnsi="仿宋" w:eastAsia="仿宋"/>
          <w:sz w:val="24"/>
          <w:highlight w:val="none"/>
        </w:rPr>
        <w:t>年</w:t>
      </w:r>
      <w:r>
        <w:rPr>
          <w:rFonts w:hint="eastAsia" w:ascii="仿宋" w:hAnsi="仿宋" w:eastAsia="仿宋"/>
          <w:sz w:val="24"/>
          <w:highlight w:val="none"/>
        </w:rPr>
        <w:t>6</w:t>
      </w:r>
      <w:r>
        <w:rPr>
          <w:rFonts w:ascii="仿宋" w:hAnsi="仿宋" w:eastAsia="仿宋"/>
          <w:sz w:val="24"/>
          <w:highlight w:val="none"/>
        </w:rPr>
        <w:t>月</w:t>
      </w:r>
      <w:r>
        <w:rPr>
          <w:rFonts w:hint="eastAsia" w:ascii="仿宋" w:hAnsi="仿宋" w:eastAsia="仿宋"/>
          <w:sz w:val="24"/>
          <w:highlight w:val="none"/>
        </w:rPr>
        <w:t>13</w:t>
      </w:r>
      <w:r>
        <w:rPr>
          <w:rFonts w:ascii="仿宋" w:hAnsi="仿宋" w:eastAsia="仿宋"/>
          <w:sz w:val="24"/>
          <w:highlight w:val="none"/>
        </w:rPr>
        <w:t>日</w:t>
      </w:r>
      <w:r>
        <w:rPr>
          <w:rFonts w:hint="eastAsia" w:ascii="仿宋" w:hAnsi="仿宋" w:eastAsia="仿宋"/>
          <w:color w:val="000000" w:themeColor="text1"/>
          <w:sz w:val="24"/>
          <w:highlight w:val="none"/>
          <w:lang w:eastAsia="zh-Hans"/>
          <w14:textFill>
            <w14:solidFill>
              <w14:schemeClr w14:val="tx1"/>
            </w14:solidFill>
          </w14:textFill>
        </w:rPr>
        <w:t>（不含当日）。追加计算后的债权申报本金</w:t>
      </w:r>
      <w:r>
        <w:rPr>
          <w:rFonts w:ascii="仿宋" w:hAnsi="仿宋" w:eastAsia="仿宋"/>
          <w:color w:val="000000" w:themeColor="text1"/>
          <w:sz w:val="24"/>
          <w:highlight w:val="none"/>
          <w:u w:val="single"/>
          <w:lang w:eastAsia="zh-Hans"/>
          <w14:textFill>
            <w14:solidFill>
              <w14:schemeClr w14:val="tx1"/>
            </w14:solidFill>
          </w14:textFill>
        </w:rPr>
        <w:t xml:space="preserve">          </w:t>
      </w:r>
      <w:r>
        <w:rPr>
          <w:rFonts w:hint="eastAsia" w:ascii="仿宋" w:hAnsi="仿宋" w:eastAsia="仿宋"/>
          <w:color w:val="000000" w:themeColor="text1"/>
          <w:sz w:val="24"/>
          <w:highlight w:val="none"/>
          <w:lang w:eastAsia="zh-Hans"/>
          <w14:textFill>
            <w14:solidFill>
              <w14:schemeClr w14:val="tx1"/>
            </w14:solidFill>
          </w14:textFill>
        </w:rPr>
        <w:t>元，利息</w:t>
      </w:r>
      <w:r>
        <w:rPr>
          <w:rFonts w:ascii="仿宋" w:hAnsi="仿宋" w:eastAsia="仿宋"/>
          <w:color w:val="000000" w:themeColor="text1"/>
          <w:sz w:val="24"/>
          <w:highlight w:val="none"/>
          <w:u w:val="single"/>
          <w:lang w:eastAsia="zh-Hans"/>
          <w14:textFill>
            <w14:solidFill>
              <w14:schemeClr w14:val="tx1"/>
            </w14:solidFill>
          </w14:textFill>
        </w:rPr>
        <w:t xml:space="preserve">         </w:t>
      </w:r>
      <w:r>
        <w:rPr>
          <w:rFonts w:hint="eastAsia" w:ascii="仿宋" w:hAnsi="仿宋" w:eastAsia="仿宋"/>
          <w:color w:val="000000" w:themeColor="text1"/>
          <w:sz w:val="24"/>
          <w:highlight w:val="none"/>
          <w:lang w:eastAsia="zh-Hans"/>
          <w14:textFill>
            <w14:solidFill>
              <w14:schemeClr w14:val="tx1"/>
            </w14:solidFill>
          </w14:textFill>
        </w:rPr>
        <w:t>元，违约金/滞纳金</w:t>
      </w:r>
      <w:r>
        <w:rPr>
          <w:rFonts w:ascii="仿宋" w:hAnsi="仿宋" w:eastAsia="仿宋"/>
          <w:color w:val="000000" w:themeColor="text1"/>
          <w:sz w:val="24"/>
          <w:highlight w:val="none"/>
          <w:u w:val="single"/>
          <w:lang w:eastAsia="zh-Hans"/>
          <w14:textFill>
            <w14:solidFill>
              <w14:schemeClr w14:val="tx1"/>
            </w14:solidFill>
          </w14:textFill>
        </w:rPr>
        <w:t xml:space="preserve">            </w:t>
      </w:r>
      <w:r>
        <w:rPr>
          <w:rFonts w:hint="eastAsia" w:ascii="仿宋" w:hAnsi="仿宋" w:eastAsia="仿宋"/>
          <w:color w:val="000000" w:themeColor="text1"/>
          <w:sz w:val="24"/>
          <w:highlight w:val="none"/>
          <w:lang w:eastAsia="zh-Hans"/>
          <w14:textFill>
            <w14:solidFill>
              <w14:schemeClr w14:val="tx1"/>
            </w14:solidFill>
          </w14:textFill>
        </w:rPr>
        <w:t>元，其他</w:t>
      </w:r>
      <w:r>
        <w:rPr>
          <w:rFonts w:ascii="仿宋" w:hAnsi="仿宋" w:eastAsia="仿宋"/>
          <w:color w:val="000000" w:themeColor="text1"/>
          <w:sz w:val="24"/>
          <w:highlight w:val="none"/>
          <w:u w:val="single"/>
          <w:lang w:eastAsia="zh-Hans"/>
          <w14:textFill>
            <w14:solidFill>
              <w14:schemeClr w14:val="tx1"/>
            </w14:solidFill>
          </w14:textFill>
        </w:rPr>
        <w:t xml:space="preserve">           </w:t>
      </w:r>
      <w:r>
        <w:rPr>
          <w:rFonts w:hint="eastAsia" w:ascii="仿宋" w:hAnsi="仿宋" w:eastAsia="仿宋"/>
          <w:color w:val="000000" w:themeColor="text1"/>
          <w:sz w:val="24"/>
          <w:highlight w:val="none"/>
          <w:lang w:eastAsia="zh-Hans"/>
          <w14:textFill>
            <w14:solidFill>
              <w14:schemeClr w14:val="tx1"/>
            </w14:solidFill>
          </w14:textFill>
        </w:rPr>
        <w:t>元，合计</w:t>
      </w:r>
      <w:r>
        <w:rPr>
          <w:rFonts w:ascii="仿宋" w:hAnsi="仿宋" w:eastAsia="仿宋"/>
          <w:color w:val="000000" w:themeColor="text1"/>
          <w:sz w:val="24"/>
          <w:highlight w:val="none"/>
          <w:u w:val="single"/>
          <w:lang w:eastAsia="zh-Hans"/>
          <w14:textFill>
            <w14:solidFill>
              <w14:schemeClr w14:val="tx1"/>
            </w14:solidFill>
          </w14:textFill>
        </w:rPr>
        <w:t xml:space="preserve">             </w:t>
      </w:r>
      <w:r>
        <w:rPr>
          <w:rFonts w:hint="eastAsia" w:ascii="仿宋" w:hAnsi="仿宋" w:eastAsia="仿宋"/>
          <w:color w:val="000000" w:themeColor="text1"/>
          <w:sz w:val="24"/>
          <w:highlight w:val="none"/>
          <w:lang w:eastAsia="zh-Hans"/>
          <w14:textFill>
            <w14:solidFill>
              <w14:schemeClr w14:val="tx1"/>
            </w14:solidFill>
          </w14:textFill>
        </w:rPr>
        <w:t>元。管理人可按照本人（本单位）在本申请书中填写的数据调整</w:t>
      </w:r>
      <w:r>
        <w:rPr>
          <w:rFonts w:hint="eastAsia" w:ascii="仿宋" w:hAnsi="仿宋" w:eastAsia="仿宋"/>
          <w:bCs/>
          <w:sz w:val="24"/>
          <w:highlight w:val="none"/>
        </w:rPr>
        <w:t>“破栗子平台”中</w:t>
      </w:r>
      <w:r>
        <w:rPr>
          <w:rFonts w:hint="eastAsia" w:ascii="仿宋" w:hAnsi="仿宋" w:eastAsia="仿宋"/>
          <w:color w:val="000000" w:themeColor="text1"/>
          <w:sz w:val="24"/>
          <w:highlight w:val="none"/>
          <w:lang w:eastAsia="zh-Hans"/>
          <w14:textFill>
            <w14:solidFill>
              <w14:schemeClr w14:val="tx1"/>
            </w14:solidFill>
          </w14:textFill>
        </w:rPr>
        <w:t>本人（本单位）的债权申报数据。</w:t>
      </w:r>
    </w:p>
    <w:p w14:paraId="170FC631">
      <w:pPr>
        <w:adjustRightInd w:val="0"/>
        <w:snapToGrid w:val="0"/>
        <w:spacing w:after="0" w:line="460" w:lineRule="exact"/>
        <w:ind w:firstLine="480"/>
        <w:rPr>
          <w:rFonts w:hint="eastAsia" w:ascii="仿宋" w:hAnsi="仿宋" w:eastAsia="仿宋"/>
          <w:color w:val="000000" w:themeColor="text1"/>
          <w:sz w:val="24"/>
          <w:highlight w:val="none"/>
          <w:lang w:eastAsia="zh-Hans"/>
          <w14:textFill>
            <w14:solidFill>
              <w14:schemeClr w14:val="tx1"/>
            </w14:solidFill>
          </w14:textFill>
        </w:rPr>
      </w:pPr>
      <w:r>
        <w:rPr>
          <w:rFonts w:hint="eastAsia" w:ascii="仿宋" w:hAnsi="仿宋" w:eastAsia="仿宋"/>
          <w:color w:val="000000" w:themeColor="text1"/>
          <w:sz w:val="24"/>
          <w:highlight w:val="none"/>
          <w:lang w:eastAsia="zh-Hans"/>
          <w14:textFill>
            <w14:solidFill>
              <w14:schemeClr w14:val="tx1"/>
            </w14:solidFill>
          </w14:textFill>
        </w:rPr>
        <w:t xml:space="preserve">                                       债权人（签章）</w:t>
      </w:r>
    </w:p>
    <w:p w14:paraId="5332F6F4">
      <w:pPr>
        <w:adjustRightInd w:val="0"/>
        <w:snapToGrid w:val="0"/>
        <w:spacing w:after="0" w:line="460" w:lineRule="exact"/>
        <w:ind w:firstLine="480"/>
        <w:rPr>
          <w:rFonts w:hint="eastAsia" w:ascii="仿宋" w:hAnsi="仿宋" w:eastAsia="仿宋"/>
          <w:color w:val="000000" w:themeColor="text1"/>
          <w:sz w:val="24"/>
          <w:highlight w:val="none"/>
          <w:lang w:eastAsia="zh-Hans"/>
          <w14:textFill>
            <w14:solidFill>
              <w14:schemeClr w14:val="tx1"/>
            </w14:solidFill>
          </w14:textFill>
        </w:rPr>
      </w:pPr>
      <w:r>
        <w:rPr>
          <w:rFonts w:hint="eastAsia" w:ascii="仿宋" w:hAnsi="仿宋" w:eastAsia="仿宋"/>
          <w:color w:val="000000" w:themeColor="text1"/>
          <w:sz w:val="24"/>
          <w:highlight w:val="none"/>
          <w:lang w:eastAsia="zh-Hans"/>
          <w14:textFill>
            <w14:solidFill>
              <w14:schemeClr w14:val="tx1"/>
            </w14:solidFill>
          </w14:textFill>
        </w:rPr>
        <w:t xml:space="preserve">                                       委托代理人（签字）</w:t>
      </w:r>
    </w:p>
    <w:p w14:paraId="6538D9F9">
      <w:pPr>
        <w:adjustRightInd w:val="0"/>
        <w:snapToGrid w:val="0"/>
        <w:spacing w:after="0" w:line="460" w:lineRule="exact"/>
        <w:ind w:firstLine="480"/>
        <w:rPr>
          <w:rFonts w:hint="eastAsia" w:ascii="仿宋" w:hAnsi="仿宋" w:eastAsia="仿宋"/>
          <w:b/>
          <w:bCs/>
          <w:color w:val="000000" w:themeColor="text1"/>
          <w:szCs w:val="21"/>
          <w:highlight w:val="none"/>
          <w14:textFill>
            <w14:solidFill>
              <w14:schemeClr w14:val="tx1"/>
            </w14:solidFill>
          </w14:textFill>
        </w:rPr>
      </w:pPr>
      <w:r>
        <w:rPr>
          <w:rFonts w:hint="eastAsia" w:ascii="仿宋" w:hAnsi="仿宋" w:eastAsia="仿宋"/>
          <w:color w:val="000000" w:themeColor="text1"/>
          <w:sz w:val="24"/>
          <w:highlight w:val="none"/>
          <w:lang w:eastAsia="zh-Hans"/>
          <w14:textFill>
            <w14:solidFill>
              <w14:schemeClr w14:val="tx1"/>
            </w14:solidFill>
          </w14:textFill>
        </w:rPr>
        <w:t xml:space="preserve">                                       年     月    日</w:t>
      </w:r>
    </w:p>
    <w:p w14:paraId="4B6CC9DA">
      <w:pPr>
        <w:adjustRightInd w:val="0"/>
        <w:snapToGrid w:val="0"/>
        <w:spacing w:after="0" w:line="460" w:lineRule="exact"/>
        <w:ind w:firstLine="482"/>
        <w:jc w:val="both"/>
        <w:rPr>
          <w:rFonts w:hint="eastAsia" w:ascii="仿宋" w:hAnsi="仿宋" w:eastAsia="仿宋"/>
          <w:b/>
          <w:bCs/>
          <w:color w:val="000000" w:themeColor="text1"/>
          <w:sz w:val="24"/>
          <w:highlight w:val="none"/>
          <w:lang w:eastAsia="zh-Hans"/>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特别提示</w:t>
      </w:r>
      <w:r>
        <w:rPr>
          <w:rFonts w:hint="eastAsia" w:ascii="仿宋" w:hAnsi="仿宋" w:eastAsia="仿宋"/>
          <w:b/>
          <w:bCs/>
          <w:color w:val="000000" w:themeColor="text1"/>
          <w:sz w:val="24"/>
          <w:highlight w:val="none"/>
          <w:lang w:eastAsia="zh-Hans"/>
          <w14:textFill>
            <w14:solidFill>
              <w14:schemeClr w14:val="tx1"/>
            </w14:solidFill>
          </w14:textFill>
        </w:rPr>
        <w:t>：</w:t>
      </w:r>
    </w:p>
    <w:p w14:paraId="27889A4C">
      <w:pPr>
        <w:adjustRightInd w:val="0"/>
        <w:snapToGrid w:val="0"/>
        <w:spacing w:after="0" w:line="460" w:lineRule="exact"/>
        <w:ind w:firstLine="480"/>
        <w:jc w:val="both"/>
        <w:rPr>
          <w:rFonts w:hint="eastAsia" w:ascii="华文仿宋" w:hAnsi="华文仿宋" w:eastAsia="华文仿宋"/>
          <w:sz w:val="24"/>
          <w:highlight w:val="none"/>
        </w:rPr>
      </w:pPr>
      <w:r>
        <w:rPr>
          <w:rFonts w:hint="eastAsia" w:ascii="华文仿宋" w:hAnsi="华文仿宋" w:eastAsia="华文仿宋"/>
          <w:sz w:val="24"/>
          <w:highlight w:val="none"/>
        </w:rPr>
        <w:t>1.除委托经营业主债权人外的尚未在预重整阶段申报的债权人，按《债权申报通知书》要求通过</w:t>
      </w:r>
      <w:r>
        <w:rPr>
          <w:rFonts w:hint="cs" w:ascii="华文仿宋" w:hAnsi="华文仿宋" w:eastAsia="华文仿宋"/>
          <w:sz w:val="24"/>
          <w:highlight w:val="none"/>
        </w:rPr>
        <w:t>“</w:t>
      </w:r>
      <w:r>
        <w:rPr>
          <w:rFonts w:hint="eastAsia" w:ascii="华文仿宋" w:hAnsi="华文仿宋" w:eastAsia="华文仿宋"/>
          <w:sz w:val="24"/>
          <w:highlight w:val="none"/>
        </w:rPr>
        <w:t>破栗子</w:t>
      </w:r>
      <w:r>
        <w:rPr>
          <w:rFonts w:ascii="华文仿宋" w:hAnsi="华文仿宋" w:eastAsia="华文仿宋"/>
          <w:sz w:val="24"/>
          <w:highlight w:val="none"/>
        </w:rPr>
        <w:t>-</w:t>
      </w:r>
      <w:r>
        <w:rPr>
          <w:rFonts w:hint="eastAsia" w:ascii="华文仿宋" w:hAnsi="华文仿宋" w:eastAsia="华文仿宋"/>
          <w:sz w:val="24"/>
          <w:highlight w:val="none"/>
        </w:rPr>
        <w:t>破产案件一体化管理平台</w:t>
      </w:r>
      <w:r>
        <w:rPr>
          <w:rFonts w:hint="cs" w:ascii="华文仿宋" w:hAnsi="华文仿宋" w:eastAsia="华文仿宋"/>
          <w:sz w:val="24"/>
          <w:highlight w:val="none"/>
        </w:rPr>
        <w:t>”</w:t>
      </w:r>
      <w:r>
        <w:rPr>
          <w:rFonts w:hint="eastAsia" w:ascii="华文仿宋" w:hAnsi="华文仿宋" w:eastAsia="华文仿宋"/>
          <w:sz w:val="24"/>
          <w:highlight w:val="none"/>
        </w:rPr>
        <w:t>（以下简称</w:t>
      </w:r>
      <w:r>
        <w:rPr>
          <w:rFonts w:hint="cs" w:ascii="华文仿宋" w:hAnsi="华文仿宋" w:eastAsia="华文仿宋"/>
          <w:sz w:val="24"/>
          <w:highlight w:val="none"/>
        </w:rPr>
        <w:t>“</w:t>
      </w:r>
      <w:r>
        <w:rPr>
          <w:rFonts w:hint="eastAsia" w:ascii="华文仿宋" w:hAnsi="华文仿宋" w:eastAsia="华文仿宋"/>
          <w:sz w:val="24"/>
          <w:highlight w:val="none"/>
        </w:rPr>
        <w:t>破栗子平台</w:t>
      </w:r>
      <w:r>
        <w:rPr>
          <w:rFonts w:hint="cs" w:ascii="华文仿宋" w:hAnsi="华文仿宋" w:eastAsia="华文仿宋"/>
          <w:sz w:val="24"/>
          <w:highlight w:val="none"/>
        </w:rPr>
        <w:t>”</w:t>
      </w:r>
      <w:r>
        <w:rPr>
          <w:rFonts w:hint="eastAsia" w:ascii="华文仿宋" w:hAnsi="华文仿宋" w:eastAsia="华文仿宋"/>
          <w:sz w:val="24"/>
          <w:highlight w:val="none"/>
        </w:rPr>
        <w:t>）及通过邮寄或现场申报债权，书面说明债权数额、有无财产担保及是否属于连带债权，并提供相关证据材料；</w:t>
      </w:r>
    </w:p>
    <w:p w14:paraId="3E9410E1">
      <w:pPr>
        <w:adjustRightInd w:val="0"/>
        <w:snapToGrid w:val="0"/>
        <w:spacing w:after="0" w:line="460" w:lineRule="exact"/>
        <w:ind w:firstLine="480"/>
        <w:jc w:val="both"/>
        <w:rPr>
          <w:rFonts w:hint="eastAsia" w:ascii="华文仿宋" w:hAnsi="华文仿宋" w:eastAsia="华文仿宋"/>
          <w:sz w:val="24"/>
          <w:highlight w:val="none"/>
        </w:rPr>
      </w:pPr>
      <w:r>
        <w:rPr>
          <w:rFonts w:hint="eastAsia" w:ascii="华文仿宋" w:hAnsi="华文仿宋" w:eastAsia="华文仿宋"/>
          <w:sz w:val="24"/>
          <w:highlight w:val="none"/>
        </w:rPr>
        <w:t>2.除委托经营业主债权人外的已经在预重整阶段进行申报的债权人，无需重复申报，仅需向管理人提交《沿用原债权申报的申请书》，利息等派生债权（若有）追加计算至2025年6月13日（不含当日）；</w:t>
      </w:r>
    </w:p>
    <w:p w14:paraId="572C900B">
      <w:pPr>
        <w:adjustRightInd w:val="0"/>
        <w:snapToGrid w:val="0"/>
        <w:spacing w:after="0" w:line="460" w:lineRule="exact"/>
        <w:ind w:firstLine="480"/>
        <w:jc w:val="both"/>
        <w:rPr>
          <w:rFonts w:hint="eastAsia" w:ascii="华文仿宋" w:hAnsi="华文仿宋" w:eastAsia="华文仿宋"/>
          <w:sz w:val="24"/>
          <w:highlight w:val="none"/>
        </w:rPr>
      </w:pPr>
      <w:r>
        <w:rPr>
          <w:rFonts w:hint="eastAsia" w:ascii="华文仿宋" w:hAnsi="华文仿宋" w:eastAsia="华文仿宋"/>
          <w:sz w:val="24"/>
          <w:highlight w:val="none"/>
        </w:rPr>
        <w:t>3.委托经营业主债权人的债权，由管理人将按合同约定标准计算的债权金额导入</w:t>
      </w:r>
      <w:r>
        <w:rPr>
          <w:rFonts w:hint="cs" w:ascii="华文仿宋" w:hAnsi="华文仿宋" w:eastAsia="华文仿宋"/>
          <w:sz w:val="24"/>
          <w:highlight w:val="none"/>
        </w:rPr>
        <w:t>“</w:t>
      </w:r>
      <w:r>
        <w:rPr>
          <w:rFonts w:hint="eastAsia" w:ascii="华文仿宋" w:hAnsi="华文仿宋" w:eastAsia="华文仿宋"/>
          <w:sz w:val="24"/>
          <w:highlight w:val="none"/>
        </w:rPr>
        <w:t>破栗子平台</w:t>
      </w:r>
      <w:r>
        <w:rPr>
          <w:rFonts w:hint="cs" w:ascii="华文仿宋" w:hAnsi="华文仿宋" w:eastAsia="华文仿宋"/>
          <w:sz w:val="24"/>
          <w:highlight w:val="none"/>
        </w:rPr>
        <w:t>”</w:t>
      </w:r>
      <w:r>
        <w:rPr>
          <w:rFonts w:hint="eastAsia" w:ascii="华文仿宋" w:hAnsi="华文仿宋" w:eastAsia="华文仿宋"/>
          <w:sz w:val="24"/>
          <w:highlight w:val="none"/>
        </w:rPr>
        <w:t>，委托经营业主债权人收到关于债权申报的短信通知后，登录</w:t>
      </w:r>
      <w:r>
        <w:rPr>
          <w:rFonts w:hint="cs" w:ascii="华文仿宋" w:hAnsi="华文仿宋" w:eastAsia="华文仿宋"/>
          <w:sz w:val="24"/>
          <w:highlight w:val="none"/>
        </w:rPr>
        <w:t>“</w:t>
      </w:r>
      <w:r>
        <w:rPr>
          <w:rFonts w:hint="eastAsia" w:ascii="华文仿宋" w:hAnsi="华文仿宋" w:eastAsia="华文仿宋"/>
          <w:sz w:val="24"/>
          <w:highlight w:val="none"/>
        </w:rPr>
        <w:t>破栗子平台</w:t>
      </w:r>
      <w:r>
        <w:rPr>
          <w:rFonts w:hint="cs" w:ascii="华文仿宋" w:hAnsi="华文仿宋" w:eastAsia="华文仿宋"/>
          <w:sz w:val="24"/>
          <w:highlight w:val="none"/>
        </w:rPr>
        <w:t>”</w:t>
      </w:r>
      <w:r>
        <w:rPr>
          <w:rFonts w:hint="eastAsia" w:ascii="华文仿宋" w:hAnsi="华文仿宋" w:eastAsia="华文仿宋"/>
          <w:sz w:val="24"/>
          <w:highlight w:val="none"/>
        </w:rPr>
        <w:t>核对确认债权金额，确认后视为完成债权申报。</w:t>
      </w:r>
    </w:p>
    <w:p w14:paraId="51585537">
      <w:pPr>
        <w:adjustRightInd w:val="0"/>
        <w:snapToGrid w:val="0"/>
        <w:spacing w:after="0" w:line="460" w:lineRule="exact"/>
        <w:ind w:firstLine="480"/>
        <w:jc w:val="both"/>
        <w:rPr>
          <w:rFonts w:hint="eastAsia" w:ascii="仿宋" w:hAnsi="仿宋" w:eastAsia="仿宋"/>
          <w:b/>
          <w:bCs/>
          <w:color w:val="000000" w:themeColor="text1"/>
          <w:sz w:val="24"/>
          <w:highlight w:val="none"/>
          <w:lang w:eastAsia="zh-Hans"/>
          <w14:textFill>
            <w14:solidFill>
              <w14:schemeClr w14:val="tx1"/>
            </w14:solidFill>
          </w14:textFill>
        </w:rPr>
      </w:pPr>
      <w:r>
        <w:rPr>
          <w:rFonts w:hint="eastAsia" w:ascii="华文仿宋" w:hAnsi="华文仿宋" w:eastAsia="华文仿宋"/>
          <w:sz w:val="24"/>
          <w:highlight w:val="none"/>
        </w:rPr>
        <w:t>对于管理人导入</w:t>
      </w:r>
      <w:r>
        <w:rPr>
          <w:rFonts w:hint="cs" w:ascii="华文仿宋" w:hAnsi="华文仿宋" w:eastAsia="华文仿宋"/>
          <w:sz w:val="24"/>
          <w:highlight w:val="none"/>
        </w:rPr>
        <w:t>“</w:t>
      </w:r>
      <w:r>
        <w:rPr>
          <w:rFonts w:hint="eastAsia" w:ascii="华文仿宋" w:hAnsi="华文仿宋" w:eastAsia="华文仿宋"/>
          <w:sz w:val="24"/>
          <w:highlight w:val="none"/>
        </w:rPr>
        <w:t>破栗子平台</w:t>
      </w:r>
      <w:r>
        <w:rPr>
          <w:rFonts w:hint="cs" w:ascii="华文仿宋" w:hAnsi="华文仿宋" w:eastAsia="华文仿宋"/>
          <w:sz w:val="24"/>
          <w:highlight w:val="none"/>
        </w:rPr>
        <w:t>”</w:t>
      </w:r>
      <w:r>
        <w:rPr>
          <w:rFonts w:hint="eastAsia" w:ascii="华文仿宋" w:hAnsi="华文仿宋" w:eastAsia="华文仿宋"/>
          <w:sz w:val="24"/>
          <w:highlight w:val="none"/>
        </w:rPr>
        <w:t>的债权金额有异议的委托经营业主债权人或未将债权金额导入</w:t>
      </w:r>
      <w:r>
        <w:rPr>
          <w:rFonts w:hint="cs" w:ascii="华文仿宋" w:hAnsi="华文仿宋" w:eastAsia="华文仿宋"/>
          <w:sz w:val="24"/>
          <w:highlight w:val="none"/>
        </w:rPr>
        <w:t>“</w:t>
      </w:r>
      <w:r>
        <w:rPr>
          <w:rFonts w:hint="eastAsia" w:ascii="华文仿宋" w:hAnsi="华文仿宋" w:eastAsia="华文仿宋"/>
          <w:sz w:val="24"/>
          <w:highlight w:val="none"/>
        </w:rPr>
        <w:t>破栗子平台</w:t>
      </w:r>
      <w:r>
        <w:rPr>
          <w:rFonts w:hint="cs" w:ascii="华文仿宋" w:hAnsi="华文仿宋" w:eastAsia="华文仿宋"/>
          <w:sz w:val="24"/>
          <w:highlight w:val="none"/>
        </w:rPr>
        <w:t>”</w:t>
      </w:r>
      <w:r>
        <w:rPr>
          <w:rFonts w:hint="eastAsia" w:ascii="华文仿宋" w:hAnsi="华文仿宋" w:eastAsia="华文仿宋"/>
          <w:sz w:val="24"/>
          <w:highlight w:val="none"/>
        </w:rPr>
        <w:t>的委托经营业主债权人，可自行按《债权申报通知书》要求通过</w:t>
      </w:r>
      <w:r>
        <w:rPr>
          <w:rFonts w:hint="cs" w:ascii="华文仿宋" w:hAnsi="华文仿宋" w:eastAsia="华文仿宋"/>
          <w:sz w:val="24"/>
          <w:highlight w:val="none"/>
        </w:rPr>
        <w:t>“</w:t>
      </w:r>
      <w:r>
        <w:rPr>
          <w:rFonts w:hint="eastAsia" w:ascii="华文仿宋" w:hAnsi="华文仿宋" w:eastAsia="华文仿宋"/>
          <w:sz w:val="24"/>
          <w:highlight w:val="none"/>
        </w:rPr>
        <w:t>破栗子平台</w:t>
      </w:r>
      <w:r>
        <w:rPr>
          <w:rFonts w:hint="cs" w:ascii="华文仿宋" w:hAnsi="华文仿宋" w:eastAsia="华文仿宋"/>
          <w:sz w:val="24"/>
          <w:highlight w:val="none"/>
        </w:rPr>
        <w:t>”</w:t>
      </w:r>
      <w:r>
        <w:rPr>
          <w:rFonts w:hint="eastAsia" w:ascii="华文仿宋" w:hAnsi="华文仿宋" w:eastAsia="华文仿宋"/>
          <w:sz w:val="24"/>
          <w:highlight w:val="none"/>
        </w:rPr>
        <w:t>及邮寄或现场申报债权，书面说明债权数额、有无财产担保及是否属于连带债权，并提供相关证据材料。</w:t>
      </w:r>
    </w:p>
    <w:p w14:paraId="44C9F1C7">
      <w:pPr>
        <w:adjustRightInd w:val="0"/>
        <w:snapToGrid w:val="0"/>
        <w:spacing w:after="0" w:line="460" w:lineRule="exact"/>
        <w:ind w:firstLine="482"/>
        <w:jc w:val="both"/>
        <w:rPr>
          <w:rFonts w:hint="eastAsia" w:ascii="仿宋" w:hAnsi="仿宋" w:eastAsia="仿宋"/>
          <w:b/>
          <w:sz w:val="24"/>
          <w:highlight w:val="none"/>
          <w:u w:val="single"/>
        </w:rPr>
      </w:pPr>
      <w:r>
        <w:rPr>
          <w:rFonts w:hint="eastAsia" w:ascii="仿宋" w:hAnsi="仿宋" w:eastAsia="仿宋"/>
          <w:b/>
          <w:bCs/>
          <w:color w:val="000000" w:themeColor="text1"/>
          <w:sz w:val="24"/>
          <w:highlight w:val="none"/>
          <w:u w:val="single"/>
          <w:lang w:eastAsia="zh-Hans"/>
          <w14:textFill>
            <w14:solidFill>
              <w14:schemeClr w14:val="tx1"/>
            </w14:solidFill>
          </w14:textFill>
        </w:rPr>
        <w:t>鉴于舟山杉杉四公司为实质合并破产重整，管理人将对舟山杉杉四公司债权进行合并审查。债权人对舟山杉杉四公司享有同一笔债权的，该笔债权金额仅计算一次，不做累加。债权人对舟山杉杉四公司享有不同笔债权的，合并为一笔债权，债权金额进行累加。</w:t>
      </w:r>
      <w:r>
        <w:rPr>
          <w:rFonts w:hint="eastAsia" w:ascii="仿宋" w:hAnsi="仿宋" w:eastAsia="仿宋" w:cs="华文仿宋"/>
          <w:b/>
          <w:bCs/>
          <w:sz w:val="24"/>
          <w:highlight w:val="none"/>
          <w:u w:val="single"/>
        </w:rPr>
        <w:t>如存在债权（预）申报后债权获得清偿、通讯地址及银行账户、代理人变更等事项的，债权人应及时向管理人提交变更说明，如果不及时告知变更事项的，债权人应承担由此引起的一切法律后果。</w:t>
      </w:r>
    </w:p>
    <w:p w14:paraId="07BE8555">
      <w:pPr>
        <w:snapToGrid w:val="0"/>
        <w:spacing w:before="156" w:beforeLines="50" w:after="156" w:afterLines="50" w:line="240" w:lineRule="auto"/>
        <w:ind w:firstLine="0" w:firstLineChars="0"/>
        <w:contextualSpacing/>
        <w:jc w:val="both"/>
        <w:rPr>
          <w:rFonts w:hint="eastAsia" w:ascii="华文仿宋" w:hAnsi="华文仿宋" w:eastAsia="华文仿宋"/>
          <w:b/>
          <w:sz w:val="32"/>
          <w:szCs w:val="32"/>
          <w:highlight w:val="none"/>
          <w:lang w:eastAsia="zh-Hans"/>
        </w:rPr>
        <w:sectPr>
          <w:footerReference r:id="rId11" w:type="default"/>
          <w:pgSz w:w="11906" w:h="16838"/>
          <w:pgMar w:top="1440" w:right="1800" w:bottom="1440" w:left="1800" w:header="851" w:footer="992" w:gutter="0"/>
          <w:cols w:space="425" w:num="1"/>
          <w:docGrid w:type="lines" w:linePitch="312" w:charSpace="0"/>
        </w:sectPr>
      </w:pPr>
    </w:p>
    <w:p w14:paraId="35EF1209">
      <w:pPr>
        <w:snapToGrid w:val="0"/>
        <w:spacing w:before="156" w:beforeLines="50" w:after="156" w:afterLines="50" w:line="240" w:lineRule="auto"/>
        <w:ind w:firstLine="643"/>
        <w:contextualSpacing/>
        <w:jc w:val="center"/>
        <w:rPr>
          <w:rFonts w:hint="eastAsia" w:ascii="仿宋" w:hAnsi="仿宋" w:eastAsia="仿宋"/>
          <w:b/>
          <w:sz w:val="32"/>
          <w:szCs w:val="32"/>
          <w:highlight w:val="none"/>
        </w:rPr>
      </w:pPr>
      <w:r>
        <w:rPr>
          <w:rFonts w:hint="eastAsia" w:ascii="仿宋" w:hAnsi="仿宋" w:eastAsia="仿宋"/>
          <w:b/>
          <w:sz w:val="32"/>
          <w:szCs w:val="32"/>
          <w:highlight w:val="none"/>
          <w:lang w:eastAsia="zh-Hans"/>
        </w:rPr>
        <w:t>债权申报文件清单</w:t>
      </w:r>
      <w:bookmarkEnd w:id="0"/>
      <w:bookmarkEnd w:id="1"/>
      <w:bookmarkEnd w:id="2"/>
      <w:bookmarkEnd w:id="3"/>
    </w:p>
    <w:p w14:paraId="2F93B4A5">
      <w:pPr>
        <w:wordWrap w:val="0"/>
        <w:topLinePunct/>
        <w:spacing w:line="240" w:lineRule="auto"/>
        <w:ind w:firstLine="0" w:firstLineChars="0"/>
        <w:rPr>
          <w:rFonts w:hint="eastAsia" w:ascii="仿宋" w:hAnsi="仿宋" w:eastAsia="仿宋"/>
          <w:sz w:val="28"/>
          <w:highlight w:val="none"/>
        </w:rPr>
      </w:pPr>
      <w:bookmarkStart w:id="7" w:name="_Toc190492582_WPSOffice_Level1"/>
      <w:r>
        <w:rPr>
          <w:rFonts w:hint="eastAsia" w:ascii="仿宋" w:hAnsi="仿宋" w:eastAsia="仿宋"/>
          <w:highlight w:val="none"/>
          <w:lang w:eastAsia="zh-Hans"/>
        </w:rPr>
        <w:t>申报人</w:t>
      </w:r>
      <w:r>
        <w:rPr>
          <w:rFonts w:hint="eastAsia" w:ascii="仿宋" w:hAnsi="仿宋" w:eastAsia="仿宋"/>
          <w:highlight w:val="none"/>
        </w:rPr>
        <w:t>名称/姓名(盖章/签字)</w:t>
      </w:r>
      <w:bookmarkEnd w:id="7"/>
      <w:r>
        <w:rPr>
          <w:rFonts w:ascii="仿宋" w:hAnsi="仿宋" w:eastAsia="仿宋"/>
          <w:highlight w:val="none"/>
        </w:rPr>
        <w:t>：</w:t>
      </w:r>
      <w:r>
        <w:rPr>
          <w:rFonts w:hint="eastAsia" w:ascii="仿宋" w:hAnsi="仿宋" w:eastAsia="仿宋"/>
          <w:highlight w:val="none"/>
        </w:rPr>
        <w:t xml:space="preserve">                 </w:t>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581"/>
        <w:gridCol w:w="6068"/>
        <w:gridCol w:w="709"/>
        <w:gridCol w:w="708"/>
      </w:tblGrid>
      <w:tr w14:paraId="17E70F80">
        <w:trPr>
          <w:trHeight w:val="227" w:hRule="atLeast"/>
        </w:trPr>
        <w:tc>
          <w:tcPr>
            <w:tcW w:w="1162" w:type="dxa"/>
            <w:gridSpan w:val="2"/>
          </w:tcPr>
          <w:p w14:paraId="5085DB75">
            <w:pPr>
              <w:wordWrap w:val="0"/>
              <w:topLinePunct/>
              <w:spacing w:line="240" w:lineRule="auto"/>
              <w:ind w:firstLine="422"/>
              <w:jc w:val="center"/>
              <w:rPr>
                <w:rFonts w:hint="eastAsia" w:ascii="仿宋" w:hAnsi="仿宋" w:eastAsia="仿宋" w:cs="仿宋_GB2312"/>
                <w:b/>
                <w:szCs w:val="21"/>
                <w:highlight w:val="none"/>
              </w:rPr>
            </w:pPr>
          </w:p>
        </w:tc>
        <w:tc>
          <w:tcPr>
            <w:tcW w:w="6068" w:type="dxa"/>
          </w:tcPr>
          <w:p w14:paraId="3A40F637">
            <w:pPr>
              <w:wordWrap w:val="0"/>
              <w:topLinePunct/>
              <w:spacing w:line="240" w:lineRule="auto"/>
              <w:ind w:firstLine="422"/>
              <w:jc w:val="center"/>
              <w:rPr>
                <w:rFonts w:hint="eastAsia" w:ascii="仿宋" w:hAnsi="仿宋" w:eastAsia="仿宋" w:cs="仿宋_GB2312"/>
                <w:b/>
                <w:szCs w:val="21"/>
                <w:highlight w:val="none"/>
              </w:rPr>
            </w:pPr>
            <w:r>
              <w:rPr>
                <w:rFonts w:ascii="仿宋" w:hAnsi="仿宋" w:eastAsia="仿宋" w:cs="仿宋_GB2312"/>
                <w:b/>
                <w:szCs w:val="21"/>
                <w:highlight w:val="none"/>
              </w:rPr>
              <w:t>材料名称</w:t>
            </w:r>
          </w:p>
        </w:tc>
        <w:tc>
          <w:tcPr>
            <w:tcW w:w="709" w:type="dxa"/>
          </w:tcPr>
          <w:p w14:paraId="6932663B">
            <w:pPr>
              <w:wordWrap w:val="0"/>
              <w:topLinePunct/>
              <w:spacing w:line="240" w:lineRule="auto"/>
              <w:ind w:firstLine="0" w:firstLineChars="0"/>
              <w:rPr>
                <w:rFonts w:hint="eastAsia" w:ascii="仿宋" w:hAnsi="仿宋" w:eastAsia="仿宋" w:cs="仿宋_GB2312"/>
                <w:b/>
                <w:szCs w:val="21"/>
                <w:highlight w:val="none"/>
              </w:rPr>
            </w:pPr>
            <w:r>
              <w:rPr>
                <w:rFonts w:ascii="仿宋" w:hAnsi="仿宋" w:eastAsia="仿宋" w:cs="仿宋_GB2312"/>
                <w:b/>
                <w:szCs w:val="21"/>
                <w:highlight w:val="none"/>
              </w:rPr>
              <w:t>页数</w:t>
            </w:r>
          </w:p>
        </w:tc>
        <w:tc>
          <w:tcPr>
            <w:tcW w:w="708" w:type="dxa"/>
          </w:tcPr>
          <w:p w14:paraId="4D88E5DC">
            <w:pPr>
              <w:wordWrap w:val="0"/>
              <w:topLinePunct/>
              <w:spacing w:line="240" w:lineRule="auto"/>
              <w:ind w:firstLine="0" w:firstLineChars="0"/>
              <w:rPr>
                <w:rFonts w:hint="eastAsia" w:ascii="仿宋" w:hAnsi="仿宋" w:eastAsia="仿宋" w:cs="仿宋_GB2312"/>
                <w:b/>
                <w:szCs w:val="21"/>
                <w:highlight w:val="none"/>
              </w:rPr>
            </w:pPr>
            <w:r>
              <w:rPr>
                <w:rFonts w:ascii="仿宋" w:hAnsi="仿宋" w:eastAsia="仿宋" w:cs="仿宋_GB2312"/>
                <w:b/>
                <w:szCs w:val="21"/>
                <w:highlight w:val="none"/>
              </w:rPr>
              <w:t>份数</w:t>
            </w:r>
          </w:p>
        </w:tc>
      </w:tr>
      <w:tr w14:paraId="1BB325A1">
        <w:trPr>
          <w:trHeight w:val="227" w:hRule="atLeast"/>
        </w:trPr>
        <w:tc>
          <w:tcPr>
            <w:tcW w:w="1162" w:type="dxa"/>
            <w:gridSpan w:val="2"/>
            <w:vMerge w:val="restart"/>
          </w:tcPr>
          <w:p w14:paraId="164A6E87">
            <w:pPr>
              <w:wordWrap w:val="0"/>
              <w:topLinePunct/>
              <w:spacing w:line="240" w:lineRule="auto"/>
              <w:ind w:firstLine="0" w:firstLineChars="0"/>
              <w:jc w:val="center"/>
              <w:rPr>
                <w:rFonts w:hint="eastAsia" w:ascii="仿宋" w:hAnsi="仿宋" w:eastAsia="仿宋" w:cs="仿宋_GB2312"/>
                <w:b/>
                <w:szCs w:val="21"/>
                <w:highlight w:val="none"/>
              </w:rPr>
            </w:pPr>
            <w:r>
              <w:rPr>
                <w:rFonts w:ascii="仿宋" w:hAnsi="仿宋" w:eastAsia="仿宋" w:cs="仿宋_GB2312"/>
                <w:b/>
                <w:szCs w:val="21"/>
                <w:highlight w:val="none"/>
              </w:rPr>
              <w:t>主体资格</w:t>
            </w:r>
          </w:p>
        </w:tc>
        <w:tc>
          <w:tcPr>
            <w:tcW w:w="6068" w:type="dxa"/>
          </w:tcPr>
          <w:p w14:paraId="407F0064">
            <w:pPr>
              <w:wordWrap w:val="0"/>
              <w:topLinePunct/>
              <w:spacing w:line="240" w:lineRule="auto"/>
              <w:ind w:firstLine="0" w:firstLineChars="0"/>
              <w:rPr>
                <w:rFonts w:hint="eastAsia" w:ascii="仿宋" w:hAnsi="仿宋" w:eastAsia="仿宋" w:cs="仿宋_GB2312"/>
                <w:szCs w:val="21"/>
                <w:highlight w:val="none"/>
              </w:rPr>
            </w:pPr>
            <w:r>
              <w:rPr>
                <w:rFonts w:ascii="仿宋" w:hAnsi="仿宋" w:eastAsia="仿宋" w:cs="仿宋_GB2312"/>
                <w:b/>
                <w:szCs w:val="21"/>
                <w:highlight w:val="none"/>
              </w:rPr>
              <w:t>法人或其他组织</w:t>
            </w:r>
            <w:r>
              <w:rPr>
                <w:rFonts w:ascii="仿宋" w:hAnsi="仿宋" w:eastAsia="仿宋" w:cs="仿宋_GB2312"/>
                <w:szCs w:val="21"/>
                <w:highlight w:val="none"/>
              </w:rPr>
              <w:t>：营业执照、</w:t>
            </w:r>
            <w:r>
              <w:rPr>
                <w:rFonts w:hint="eastAsia" w:ascii="仿宋" w:hAnsi="仿宋" w:eastAsia="仿宋" w:cs="仿宋_GB2312"/>
                <w:szCs w:val="21"/>
                <w:highlight w:val="none"/>
              </w:rPr>
              <w:t>法定代表人身份证复印件及法定代表人身份证明书</w:t>
            </w:r>
            <w:r>
              <w:rPr>
                <w:rFonts w:ascii="仿宋" w:hAnsi="仿宋" w:eastAsia="仿宋" w:cs="仿宋_GB2312"/>
                <w:szCs w:val="21"/>
                <w:highlight w:val="none"/>
              </w:rPr>
              <w:t>(营业执照、</w:t>
            </w:r>
            <w:r>
              <w:rPr>
                <w:rFonts w:hint="eastAsia" w:ascii="仿宋" w:hAnsi="仿宋" w:eastAsia="仿宋" w:cs="仿宋_GB2312"/>
                <w:szCs w:val="21"/>
                <w:highlight w:val="none"/>
              </w:rPr>
              <w:t>法定代表人身份证明等须</w:t>
            </w:r>
            <w:r>
              <w:rPr>
                <w:rFonts w:ascii="仿宋" w:hAnsi="仿宋" w:eastAsia="仿宋" w:cs="仿宋_GB2312"/>
                <w:b/>
                <w:szCs w:val="21"/>
                <w:highlight w:val="none"/>
              </w:rPr>
              <w:t>盖章</w:t>
            </w:r>
            <w:r>
              <w:rPr>
                <w:rFonts w:ascii="仿宋" w:hAnsi="仿宋" w:eastAsia="仿宋" w:cs="仿宋_GB2312"/>
                <w:szCs w:val="21"/>
                <w:highlight w:val="none"/>
              </w:rPr>
              <w:t>，身份证复印件须与原件一致并</w:t>
            </w:r>
            <w:r>
              <w:rPr>
                <w:rFonts w:ascii="仿宋" w:hAnsi="仿宋" w:eastAsia="仿宋" w:cs="仿宋_GB2312"/>
                <w:b/>
                <w:szCs w:val="21"/>
                <w:highlight w:val="none"/>
              </w:rPr>
              <w:t>签名</w:t>
            </w:r>
            <w:r>
              <w:rPr>
                <w:rFonts w:ascii="仿宋" w:hAnsi="仿宋" w:eastAsia="仿宋" w:cs="仿宋_GB2312"/>
                <w:szCs w:val="21"/>
                <w:highlight w:val="none"/>
              </w:rPr>
              <w:t>。)</w:t>
            </w:r>
          </w:p>
        </w:tc>
        <w:tc>
          <w:tcPr>
            <w:tcW w:w="709" w:type="dxa"/>
          </w:tcPr>
          <w:p w14:paraId="633EE3E1">
            <w:pPr>
              <w:wordWrap w:val="0"/>
              <w:topLinePunct/>
              <w:spacing w:line="240" w:lineRule="auto"/>
              <w:ind w:firstLine="422"/>
              <w:rPr>
                <w:rFonts w:hint="eastAsia" w:ascii="仿宋" w:hAnsi="仿宋" w:eastAsia="仿宋" w:cs="仿宋_GB2312"/>
                <w:b/>
                <w:szCs w:val="21"/>
                <w:highlight w:val="none"/>
              </w:rPr>
            </w:pPr>
          </w:p>
        </w:tc>
        <w:tc>
          <w:tcPr>
            <w:tcW w:w="708" w:type="dxa"/>
          </w:tcPr>
          <w:p w14:paraId="7EB9099F">
            <w:pPr>
              <w:wordWrap w:val="0"/>
              <w:topLinePunct/>
              <w:spacing w:line="240" w:lineRule="auto"/>
              <w:ind w:firstLine="422"/>
              <w:rPr>
                <w:rFonts w:hint="eastAsia" w:ascii="仿宋" w:hAnsi="仿宋" w:eastAsia="仿宋" w:cs="仿宋_GB2312"/>
                <w:b/>
                <w:szCs w:val="21"/>
                <w:highlight w:val="none"/>
              </w:rPr>
            </w:pPr>
          </w:p>
        </w:tc>
      </w:tr>
      <w:tr w14:paraId="02E3A0DD">
        <w:trPr>
          <w:trHeight w:val="227" w:hRule="atLeast"/>
        </w:trPr>
        <w:tc>
          <w:tcPr>
            <w:tcW w:w="1162" w:type="dxa"/>
            <w:gridSpan w:val="2"/>
            <w:vMerge w:val="continue"/>
          </w:tcPr>
          <w:p w14:paraId="42B7578C">
            <w:pPr>
              <w:wordWrap w:val="0"/>
              <w:topLinePunct/>
              <w:spacing w:line="240" w:lineRule="auto"/>
              <w:ind w:firstLine="422"/>
              <w:jc w:val="center"/>
              <w:rPr>
                <w:rFonts w:hint="eastAsia" w:ascii="仿宋" w:hAnsi="仿宋" w:eastAsia="仿宋" w:cs="仿宋_GB2312"/>
                <w:b/>
                <w:szCs w:val="21"/>
                <w:highlight w:val="none"/>
              </w:rPr>
            </w:pPr>
          </w:p>
        </w:tc>
        <w:tc>
          <w:tcPr>
            <w:tcW w:w="6068" w:type="dxa"/>
          </w:tcPr>
          <w:p w14:paraId="0EA66955">
            <w:pPr>
              <w:wordWrap w:val="0"/>
              <w:topLinePunct/>
              <w:spacing w:line="240" w:lineRule="auto"/>
              <w:ind w:firstLine="0" w:firstLineChars="0"/>
              <w:rPr>
                <w:rFonts w:hint="eastAsia" w:ascii="仿宋" w:hAnsi="仿宋" w:eastAsia="仿宋" w:cs="仿宋_GB2312"/>
                <w:b/>
                <w:szCs w:val="21"/>
                <w:highlight w:val="none"/>
              </w:rPr>
            </w:pPr>
            <w:r>
              <w:rPr>
                <w:rFonts w:ascii="仿宋" w:hAnsi="仿宋" w:eastAsia="仿宋" w:cs="仿宋_GB2312"/>
                <w:b/>
                <w:szCs w:val="21"/>
                <w:highlight w:val="none"/>
              </w:rPr>
              <w:t>自然人：</w:t>
            </w:r>
            <w:r>
              <w:rPr>
                <w:rFonts w:ascii="仿宋" w:hAnsi="仿宋" w:eastAsia="仿宋" w:cs="仿宋_GB2312"/>
                <w:szCs w:val="21"/>
                <w:highlight w:val="none"/>
              </w:rPr>
              <w:t>身份证复印件(身份证复印件须与原件一致并</w:t>
            </w:r>
            <w:r>
              <w:rPr>
                <w:rFonts w:ascii="仿宋" w:hAnsi="仿宋" w:eastAsia="仿宋" w:cs="仿宋_GB2312"/>
                <w:b/>
                <w:szCs w:val="21"/>
                <w:highlight w:val="none"/>
              </w:rPr>
              <w:t>签名</w:t>
            </w:r>
            <w:r>
              <w:rPr>
                <w:rFonts w:ascii="仿宋" w:hAnsi="仿宋" w:eastAsia="仿宋" w:cs="仿宋_GB2312"/>
                <w:szCs w:val="21"/>
                <w:highlight w:val="none"/>
              </w:rPr>
              <w:t>)。</w:t>
            </w:r>
          </w:p>
        </w:tc>
        <w:tc>
          <w:tcPr>
            <w:tcW w:w="709" w:type="dxa"/>
          </w:tcPr>
          <w:p w14:paraId="2123A2B2">
            <w:pPr>
              <w:wordWrap w:val="0"/>
              <w:topLinePunct/>
              <w:spacing w:line="240" w:lineRule="auto"/>
              <w:ind w:firstLine="422"/>
              <w:rPr>
                <w:rFonts w:hint="eastAsia" w:ascii="仿宋" w:hAnsi="仿宋" w:eastAsia="仿宋" w:cs="仿宋_GB2312"/>
                <w:b/>
                <w:szCs w:val="21"/>
                <w:highlight w:val="none"/>
              </w:rPr>
            </w:pPr>
          </w:p>
        </w:tc>
        <w:tc>
          <w:tcPr>
            <w:tcW w:w="708" w:type="dxa"/>
          </w:tcPr>
          <w:p w14:paraId="6F253EB5">
            <w:pPr>
              <w:wordWrap w:val="0"/>
              <w:topLinePunct/>
              <w:spacing w:line="240" w:lineRule="auto"/>
              <w:ind w:firstLine="422"/>
              <w:rPr>
                <w:rFonts w:hint="eastAsia" w:ascii="仿宋" w:hAnsi="仿宋" w:eastAsia="仿宋" w:cs="仿宋_GB2312"/>
                <w:b/>
                <w:szCs w:val="21"/>
                <w:highlight w:val="none"/>
              </w:rPr>
            </w:pPr>
          </w:p>
        </w:tc>
      </w:tr>
      <w:tr w14:paraId="31B3DCC0">
        <w:trPr>
          <w:trHeight w:val="227" w:hRule="atLeast"/>
        </w:trPr>
        <w:tc>
          <w:tcPr>
            <w:tcW w:w="1162" w:type="dxa"/>
            <w:gridSpan w:val="2"/>
          </w:tcPr>
          <w:p w14:paraId="719F028B">
            <w:pPr>
              <w:wordWrap w:val="0"/>
              <w:topLinePunct/>
              <w:spacing w:line="240" w:lineRule="auto"/>
              <w:ind w:firstLine="0" w:firstLineChars="0"/>
              <w:jc w:val="center"/>
              <w:rPr>
                <w:rFonts w:hint="eastAsia" w:ascii="仿宋" w:hAnsi="仿宋" w:eastAsia="仿宋" w:cs="仿宋_GB2312"/>
                <w:b/>
                <w:szCs w:val="21"/>
                <w:highlight w:val="none"/>
              </w:rPr>
            </w:pPr>
            <w:r>
              <w:rPr>
                <w:rFonts w:ascii="仿宋" w:hAnsi="仿宋" w:eastAsia="仿宋" w:cs="仿宋_GB2312"/>
                <w:b/>
                <w:szCs w:val="21"/>
                <w:highlight w:val="none"/>
              </w:rPr>
              <w:t>委托书</w:t>
            </w:r>
          </w:p>
        </w:tc>
        <w:tc>
          <w:tcPr>
            <w:tcW w:w="6068" w:type="dxa"/>
          </w:tcPr>
          <w:p w14:paraId="7C317A8B">
            <w:pPr>
              <w:wordWrap w:val="0"/>
              <w:topLinePunct/>
              <w:spacing w:line="240" w:lineRule="auto"/>
              <w:ind w:firstLine="0" w:firstLineChars="0"/>
              <w:rPr>
                <w:rFonts w:hint="eastAsia" w:ascii="仿宋" w:hAnsi="仿宋" w:eastAsia="仿宋" w:cs="仿宋_GB2312"/>
                <w:b/>
                <w:szCs w:val="21"/>
                <w:highlight w:val="none"/>
              </w:rPr>
            </w:pPr>
            <w:r>
              <w:rPr>
                <w:rFonts w:ascii="仿宋" w:hAnsi="仿宋" w:eastAsia="仿宋" w:cs="仿宋_GB2312"/>
                <w:b/>
                <w:szCs w:val="21"/>
                <w:highlight w:val="none"/>
              </w:rPr>
              <w:t>授权委托书</w:t>
            </w:r>
            <w:r>
              <w:rPr>
                <w:rFonts w:ascii="仿宋" w:hAnsi="仿宋" w:eastAsia="仿宋" w:cs="仿宋_GB2312"/>
                <w:szCs w:val="21"/>
                <w:highlight w:val="none"/>
              </w:rPr>
              <w:t>(如有授权)，律师需提供律师事务所</w:t>
            </w:r>
            <w:r>
              <w:rPr>
                <w:rFonts w:ascii="仿宋" w:hAnsi="仿宋" w:eastAsia="仿宋" w:cs="仿宋_GB2312"/>
                <w:b/>
                <w:szCs w:val="21"/>
                <w:highlight w:val="none"/>
              </w:rPr>
              <w:t>公函原件</w:t>
            </w:r>
          </w:p>
        </w:tc>
        <w:tc>
          <w:tcPr>
            <w:tcW w:w="709" w:type="dxa"/>
          </w:tcPr>
          <w:p w14:paraId="11371492">
            <w:pPr>
              <w:wordWrap w:val="0"/>
              <w:topLinePunct/>
              <w:spacing w:line="240" w:lineRule="auto"/>
              <w:ind w:firstLine="422"/>
              <w:rPr>
                <w:rFonts w:hint="eastAsia" w:ascii="仿宋" w:hAnsi="仿宋" w:eastAsia="仿宋" w:cs="仿宋_GB2312"/>
                <w:b/>
                <w:szCs w:val="21"/>
                <w:highlight w:val="none"/>
              </w:rPr>
            </w:pPr>
          </w:p>
        </w:tc>
        <w:tc>
          <w:tcPr>
            <w:tcW w:w="708" w:type="dxa"/>
          </w:tcPr>
          <w:p w14:paraId="091CD213">
            <w:pPr>
              <w:wordWrap w:val="0"/>
              <w:topLinePunct/>
              <w:spacing w:line="240" w:lineRule="auto"/>
              <w:ind w:firstLine="422"/>
              <w:rPr>
                <w:rFonts w:hint="eastAsia" w:ascii="仿宋" w:hAnsi="仿宋" w:eastAsia="仿宋" w:cs="仿宋_GB2312"/>
                <w:b/>
                <w:szCs w:val="21"/>
                <w:highlight w:val="none"/>
              </w:rPr>
            </w:pPr>
          </w:p>
        </w:tc>
      </w:tr>
      <w:tr w14:paraId="2EDA94D9">
        <w:trPr>
          <w:trHeight w:val="227" w:hRule="atLeast"/>
        </w:trPr>
        <w:tc>
          <w:tcPr>
            <w:tcW w:w="581" w:type="dxa"/>
            <w:vMerge w:val="restart"/>
            <w:vAlign w:val="center"/>
          </w:tcPr>
          <w:p w14:paraId="5C286DEB">
            <w:pPr>
              <w:wordWrap w:val="0"/>
              <w:topLinePunct/>
              <w:spacing w:line="240" w:lineRule="auto"/>
              <w:ind w:firstLine="0" w:firstLineChars="0"/>
              <w:jc w:val="center"/>
              <w:rPr>
                <w:rFonts w:hint="eastAsia" w:ascii="仿宋" w:hAnsi="仿宋" w:eastAsia="仿宋" w:cs="仿宋_GB2312"/>
                <w:b/>
                <w:szCs w:val="21"/>
                <w:highlight w:val="none"/>
              </w:rPr>
            </w:pPr>
            <w:r>
              <w:rPr>
                <w:rFonts w:ascii="仿宋" w:hAnsi="仿宋" w:eastAsia="仿宋" w:cs="仿宋_GB2312"/>
                <w:b/>
                <w:szCs w:val="21"/>
                <w:highlight w:val="none"/>
              </w:rPr>
              <w:t>证据清单</w:t>
            </w:r>
          </w:p>
        </w:tc>
        <w:tc>
          <w:tcPr>
            <w:tcW w:w="581" w:type="dxa"/>
          </w:tcPr>
          <w:p w14:paraId="160DA4BE">
            <w:pPr>
              <w:wordWrap w:val="0"/>
              <w:topLinePunct/>
              <w:spacing w:line="240" w:lineRule="auto"/>
              <w:ind w:firstLineChars="95"/>
              <w:jc w:val="center"/>
              <w:rPr>
                <w:rFonts w:hint="eastAsia" w:ascii="仿宋" w:hAnsi="仿宋" w:eastAsia="仿宋" w:cs="仿宋_GB2312"/>
                <w:b/>
                <w:szCs w:val="21"/>
                <w:highlight w:val="none"/>
              </w:rPr>
            </w:pPr>
            <w:r>
              <w:rPr>
                <w:rFonts w:ascii="仿宋" w:hAnsi="仿宋" w:eastAsia="仿宋" w:cs="仿宋_GB2312"/>
                <w:b/>
                <w:szCs w:val="21"/>
                <w:highlight w:val="none"/>
              </w:rPr>
              <w:t>1</w:t>
            </w:r>
          </w:p>
        </w:tc>
        <w:tc>
          <w:tcPr>
            <w:tcW w:w="6068" w:type="dxa"/>
          </w:tcPr>
          <w:p w14:paraId="2475D4BB">
            <w:pPr>
              <w:wordWrap w:val="0"/>
              <w:topLinePunct/>
              <w:spacing w:line="240" w:lineRule="auto"/>
              <w:ind w:firstLine="422"/>
              <w:rPr>
                <w:rFonts w:hint="eastAsia" w:ascii="仿宋" w:hAnsi="仿宋" w:eastAsia="仿宋" w:cs="仿宋_GB2312"/>
                <w:b/>
                <w:szCs w:val="21"/>
                <w:highlight w:val="none"/>
              </w:rPr>
            </w:pPr>
          </w:p>
        </w:tc>
        <w:tc>
          <w:tcPr>
            <w:tcW w:w="709" w:type="dxa"/>
          </w:tcPr>
          <w:p w14:paraId="576EDD41">
            <w:pPr>
              <w:wordWrap w:val="0"/>
              <w:topLinePunct/>
              <w:spacing w:line="240" w:lineRule="auto"/>
              <w:ind w:firstLine="422"/>
              <w:rPr>
                <w:rFonts w:hint="eastAsia" w:ascii="仿宋" w:hAnsi="仿宋" w:eastAsia="仿宋" w:cs="仿宋_GB2312"/>
                <w:b/>
                <w:szCs w:val="21"/>
                <w:highlight w:val="none"/>
              </w:rPr>
            </w:pPr>
          </w:p>
        </w:tc>
        <w:tc>
          <w:tcPr>
            <w:tcW w:w="708" w:type="dxa"/>
          </w:tcPr>
          <w:p w14:paraId="532ADFDA">
            <w:pPr>
              <w:wordWrap w:val="0"/>
              <w:topLinePunct/>
              <w:spacing w:line="240" w:lineRule="auto"/>
              <w:ind w:firstLine="422"/>
              <w:rPr>
                <w:rFonts w:hint="eastAsia" w:ascii="仿宋" w:hAnsi="仿宋" w:eastAsia="仿宋" w:cs="仿宋_GB2312"/>
                <w:b/>
                <w:szCs w:val="21"/>
                <w:highlight w:val="none"/>
              </w:rPr>
            </w:pPr>
          </w:p>
        </w:tc>
      </w:tr>
      <w:tr w14:paraId="5D3AFB89">
        <w:trPr>
          <w:trHeight w:val="227" w:hRule="atLeast"/>
        </w:trPr>
        <w:tc>
          <w:tcPr>
            <w:tcW w:w="581" w:type="dxa"/>
            <w:vMerge w:val="continue"/>
          </w:tcPr>
          <w:p w14:paraId="128D1CD4">
            <w:pPr>
              <w:wordWrap w:val="0"/>
              <w:topLinePunct/>
              <w:spacing w:line="240" w:lineRule="auto"/>
              <w:ind w:firstLineChars="95"/>
              <w:jc w:val="both"/>
              <w:rPr>
                <w:rFonts w:hint="eastAsia" w:ascii="仿宋" w:hAnsi="仿宋" w:eastAsia="仿宋" w:cs="仿宋_GB2312"/>
                <w:b/>
                <w:szCs w:val="21"/>
                <w:highlight w:val="none"/>
              </w:rPr>
            </w:pPr>
          </w:p>
        </w:tc>
        <w:tc>
          <w:tcPr>
            <w:tcW w:w="581" w:type="dxa"/>
          </w:tcPr>
          <w:p w14:paraId="4A97BC3E">
            <w:pPr>
              <w:wordWrap w:val="0"/>
              <w:topLinePunct/>
              <w:spacing w:line="240" w:lineRule="auto"/>
              <w:ind w:firstLineChars="95"/>
              <w:jc w:val="center"/>
              <w:rPr>
                <w:rFonts w:hint="eastAsia" w:ascii="仿宋" w:hAnsi="仿宋" w:eastAsia="仿宋" w:cs="仿宋_GB2312"/>
                <w:b/>
                <w:szCs w:val="21"/>
                <w:highlight w:val="none"/>
              </w:rPr>
            </w:pPr>
            <w:r>
              <w:rPr>
                <w:rFonts w:ascii="仿宋" w:hAnsi="仿宋" w:eastAsia="仿宋" w:cs="仿宋_GB2312"/>
                <w:b/>
                <w:szCs w:val="21"/>
                <w:highlight w:val="none"/>
              </w:rPr>
              <w:t>2</w:t>
            </w:r>
          </w:p>
        </w:tc>
        <w:tc>
          <w:tcPr>
            <w:tcW w:w="6068" w:type="dxa"/>
          </w:tcPr>
          <w:p w14:paraId="3A1D7E73">
            <w:pPr>
              <w:wordWrap w:val="0"/>
              <w:topLinePunct/>
              <w:spacing w:line="240" w:lineRule="auto"/>
              <w:ind w:firstLine="422"/>
              <w:rPr>
                <w:rFonts w:hint="eastAsia" w:ascii="仿宋" w:hAnsi="仿宋" w:eastAsia="仿宋" w:cs="仿宋_GB2312"/>
                <w:b/>
                <w:szCs w:val="21"/>
                <w:highlight w:val="none"/>
              </w:rPr>
            </w:pPr>
          </w:p>
        </w:tc>
        <w:tc>
          <w:tcPr>
            <w:tcW w:w="709" w:type="dxa"/>
          </w:tcPr>
          <w:p w14:paraId="1888D925">
            <w:pPr>
              <w:wordWrap w:val="0"/>
              <w:topLinePunct/>
              <w:spacing w:line="240" w:lineRule="auto"/>
              <w:ind w:firstLine="422"/>
              <w:rPr>
                <w:rFonts w:hint="eastAsia" w:ascii="仿宋" w:hAnsi="仿宋" w:eastAsia="仿宋" w:cs="仿宋_GB2312"/>
                <w:b/>
                <w:szCs w:val="21"/>
                <w:highlight w:val="none"/>
              </w:rPr>
            </w:pPr>
          </w:p>
        </w:tc>
        <w:tc>
          <w:tcPr>
            <w:tcW w:w="708" w:type="dxa"/>
          </w:tcPr>
          <w:p w14:paraId="54FF3256">
            <w:pPr>
              <w:wordWrap w:val="0"/>
              <w:topLinePunct/>
              <w:spacing w:line="240" w:lineRule="auto"/>
              <w:ind w:firstLine="422"/>
              <w:rPr>
                <w:rFonts w:hint="eastAsia" w:ascii="仿宋" w:hAnsi="仿宋" w:eastAsia="仿宋" w:cs="仿宋_GB2312"/>
                <w:b/>
                <w:szCs w:val="21"/>
                <w:highlight w:val="none"/>
              </w:rPr>
            </w:pPr>
          </w:p>
        </w:tc>
      </w:tr>
      <w:tr w14:paraId="1BA4FD5B">
        <w:trPr>
          <w:trHeight w:val="227" w:hRule="atLeast"/>
        </w:trPr>
        <w:tc>
          <w:tcPr>
            <w:tcW w:w="581" w:type="dxa"/>
            <w:vMerge w:val="continue"/>
          </w:tcPr>
          <w:p w14:paraId="3AD09EFF">
            <w:pPr>
              <w:wordWrap w:val="0"/>
              <w:topLinePunct/>
              <w:spacing w:line="240" w:lineRule="auto"/>
              <w:ind w:firstLineChars="95"/>
              <w:jc w:val="center"/>
              <w:rPr>
                <w:rFonts w:hint="eastAsia" w:ascii="仿宋" w:hAnsi="仿宋" w:eastAsia="仿宋" w:cs="仿宋_GB2312"/>
                <w:b/>
                <w:szCs w:val="21"/>
                <w:highlight w:val="none"/>
              </w:rPr>
            </w:pPr>
          </w:p>
        </w:tc>
        <w:tc>
          <w:tcPr>
            <w:tcW w:w="581" w:type="dxa"/>
          </w:tcPr>
          <w:p w14:paraId="70706983">
            <w:pPr>
              <w:wordWrap w:val="0"/>
              <w:topLinePunct/>
              <w:spacing w:line="240" w:lineRule="auto"/>
              <w:ind w:firstLineChars="95"/>
              <w:jc w:val="center"/>
              <w:rPr>
                <w:rFonts w:hint="eastAsia" w:ascii="仿宋" w:hAnsi="仿宋" w:eastAsia="仿宋" w:cs="仿宋_GB2312"/>
                <w:b/>
                <w:szCs w:val="21"/>
                <w:highlight w:val="none"/>
              </w:rPr>
            </w:pPr>
            <w:r>
              <w:rPr>
                <w:rFonts w:ascii="仿宋" w:hAnsi="仿宋" w:eastAsia="仿宋" w:cs="仿宋_GB2312"/>
                <w:b/>
                <w:szCs w:val="21"/>
                <w:highlight w:val="none"/>
              </w:rPr>
              <w:t>3</w:t>
            </w:r>
          </w:p>
        </w:tc>
        <w:tc>
          <w:tcPr>
            <w:tcW w:w="6068" w:type="dxa"/>
          </w:tcPr>
          <w:p w14:paraId="238CAE5E">
            <w:pPr>
              <w:wordWrap w:val="0"/>
              <w:topLinePunct/>
              <w:spacing w:line="240" w:lineRule="auto"/>
              <w:ind w:firstLine="422"/>
              <w:rPr>
                <w:rFonts w:hint="eastAsia" w:ascii="仿宋" w:hAnsi="仿宋" w:eastAsia="仿宋" w:cs="仿宋_GB2312"/>
                <w:b/>
                <w:szCs w:val="21"/>
                <w:highlight w:val="none"/>
              </w:rPr>
            </w:pPr>
          </w:p>
        </w:tc>
        <w:tc>
          <w:tcPr>
            <w:tcW w:w="709" w:type="dxa"/>
          </w:tcPr>
          <w:p w14:paraId="670A15A7">
            <w:pPr>
              <w:wordWrap w:val="0"/>
              <w:topLinePunct/>
              <w:spacing w:line="240" w:lineRule="auto"/>
              <w:ind w:firstLine="422"/>
              <w:rPr>
                <w:rFonts w:hint="eastAsia" w:ascii="仿宋" w:hAnsi="仿宋" w:eastAsia="仿宋" w:cs="仿宋_GB2312"/>
                <w:b/>
                <w:szCs w:val="21"/>
                <w:highlight w:val="none"/>
              </w:rPr>
            </w:pPr>
          </w:p>
        </w:tc>
        <w:tc>
          <w:tcPr>
            <w:tcW w:w="708" w:type="dxa"/>
          </w:tcPr>
          <w:p w14:paraId="08ED88C7">
            <w:pPr>
              <w:wordWrap w:val="0"/>
              <w:topLinePunct/>
              <w:spacing w:line="240" w:lineRule="auto"/>
              <w:ind w:firstLine="422"/>
              <w:rPr>
                <w:rFonts w:hint="eastAsia" w:ascii="仿宋" w:hAnsi="仿宋" w:eastAsia="仿宋" w:cs="仿宋_GB2312"/>
                <w:b/>
                <w:szCs w:val="21"/>
                <w:highlight w:val="none"/>
              </w:rPr>
            </w:pPr>
          </w:p>
        </w:tc>
      </w:tr>
      <w:tr w14:paraId="6453709C">
        <w:trPr>
          <w:trHeight w:val="227" w:hRule="atLeast"/>
        </w:trPr>
        <w:tc>
          <w:tcPr>
            <w:tcW w:w="581" w:type="dxa"/>
            <w:vMerge w:val="continue"/>
          </w:tcPr>
          <w:p w14:paraId="23985557">
            <w:pPr>
              <w:wordWrap w:val="0"/>
              <w:topLinePunct/>
              <w:spacing w:line="240" w:lineRule="auto"/>
              <w:ind w:firstLineChars="95"/>
              <w:jc w:val="center"/>
              <w:rPr>
                <w:rFonts w:hint="eastAsia" w:ascii="仿宋" w:hAnsi="仿宋" w:eastAsia="仿宋" w:cs="仿宋_GB2312"/>
                <w:b/>
                <w:szCs w:val="21"/>
                <w:highlight w:val="none"/>
              </w:rPr>
            </w:pPr>
          </w:p>
        </w:tc>
        <w:tc>
          <w:tcPr>
            <w:tcW w:w="581" w:type="dxa"/>
          </w:tcPr>
          <w:p w14:paraId="260EB6CF">
            <w:pPr>
              <w:wordWrap w:val="0"/>
              <w:topLinePunct/>
              <w:spacing w:line="240" w:lineRule="auto"/>
              <w:ind w:firstLineChars="95"/>
              <w:jc w:val="center"/>
              <w:rPr>
                <w:rFonts w:hint="eastAsia" w:ascii="仿宋" w:hAnsi="仿宋" w:eastAsia="仿宋" w:cs="仿宋_GB2312"/>
                <w:b/>
                <w:szCs w:val="21"/>
                <w:highlight w:val="none"/>
              </w:rPr>
            </w:pPr>
            <w:r>
              <w:rPr>
                <w:rFonts w:ascii="仿宋" w:hAnsi="仿宋" w:eastAsia="仿宋" w:cs="仿宋_GB2312"/>
                <w:b/>
                <w:szCs w:val="21"/>
                <w:highlight w:val="none"/>
              </w:rPr>
              <w:t>4</w:t>
            </w:r>
          </w:p>
        </w:tc>
        <w:tc>
          <w:tcPr>
            <w:tcW w:w="6068" w:type="dxa"/>
          </w:tcPr>
          <w:p w14:paraId="1D87F2A0">
            <w:pPr>
              <w:wordWrap w:val="0"/>
              <w:topLinePunct/>
              <w:spacing w:line="240" w:lineRule="auto"/>
              <w:ind w:firstLine="422"/>
              <w:rPr>
                <w:rFonts w:hint="eastAsia" w:ascii="仿宋" w:hAnsi="仿宋" w:eastAsia="仿宋" w:cs="仿宋_GB2312"/>
                <w:b/>
                <w:szCs w:val="21"/>
                <w:highlight w:val="none"/>
              </w:rPr>
            </w:pPr>
          </w:p>
        </w:tc>
        <w:tc>
          <w:tcPr>
            <w:tcW w:w="709" w:type="dxa"/>
          </w:tcPr>
          <w:p w14:paraId="0373AC49">
            <w:pPr>
              <w:wordWrap w:val="0"/>
              <w:topLinePunct/>
              <w:spacing w:line="240" w:lineRule="auto"/>
              <w:ind w:firstLine="422"/>
              <w:rPr>
                <w:rFonts w:hint="eastAsia" w:ascii="仿宋" w:hAnsi="仿宋" w:eastAsia="仿宋" w:cs="仿宋_GB2312"/>
                <w:b/>
                <w:szCs w:val="21"/>
                <w:highlight w:val="none"/>
              </w:rPr>
            </w:pPr>
          </w:p>
        </w:tc>
        <w:tc>
          <w:tcPr>
            <w:tcW w:w="708" w:type="dxa"/>
          </w:tcPr>
          <w:p w14:paraId="07A51CED">
            <w:pPr>
              <w:wordWrap w:val="0"/>
              <w:topLinePunct/>
              <w:spacing w:line="240" w:lineRule="auto"/>
              <w:ind w:firstLine="422"/>
              <w:rPr>
                <w:rFonts w:hint="eastAsia" w:ascii="仿宋" w:hAnsi="仿宋" w:eastAsia="仿宋" w:cs="仿宋_GB2312"/>
                <w:b/>
                <w:szCs w:val="21"/>
                <w:highlight w:val="none"/>
              </w:rPr>
            </w:pPr>
          </w:p>
        </w:tc>
      </w:tr>
      <w:tr w14:paraId="43A51CAE">
        <w:trPr>
          <w:trHeight w:val="227" w:hRule="atLeast"/>
        </w:trPr>
        <w:tc>
          <w:tcPr>
            <w:tcW w:w="581" w:type="dxa"/>
            <w:vMerge w:val="continue"/>
          </w:tcPr>
          <w:p w14:paraId="7013F992">
            <w:pPr>
              <w:wordWrap w:val="0"/>
              <w:topLinePunct/>
              <w:spacing w:line="240" w:lineRule="auto"/>
              <w:ind w:firstLineChars="95"/>
              <w:jc w:val="center"/>
              <w:rPr>
                <w:rFonts w:hint="eastAsia" w:ascii="仿宋" w:hAnsi="仿宋" w:eastAsia="仿宋" w:cs="仿宋_GB2312"/>
                <w:b/>
                <w:szCs w:val="21"/>
                <w:highlight w:val="none"/>
              </w:rPr>
            </w:pPr>
          </w:p>
        </w:tc>
        <w:tc>
          <w:tcPr>
            <w:tcW w:w="581" w:type="dxa"/>
          </w:tcPr>
          <w:p w14:paraId="495A3B44">
            <w:pPr>
              <w:wordWrap w:val="0"/>
              <w:topLinePunct/>
              <w:spacing w:line="240" w:lineRule="auto"/>
              <w:ind w:firstLineChars="95"/>
              <w:jc w:val="center"/>
              <w:rPr>
                <w:rFonts w:hint="eastAsia" w:ascii="仿宋" w:hAnsi="仿宋" w:eastAsia="仿宋" w:cs="仿宋_GB2312"/>
                <w:b/>
                <w:szCs w:val="21"/>
                <w:highlight w:val="none"/>
              </w:rPr>
            </w:pPr>
            <w:r>
              <w:rPr>
                <w:rFonts w:ascii="仿宋" w:hAnsi="仿宋" w:eastAsia="仿宋" w:cs="仿宋_GB2312"/>
                <w:b/>
                <w:szCs w:val="21"/>
                <w:highlight w:val="none"/>
              </w:rPr>
              <w:t>5</w:t>
            </w:r>
          </w:p>
        </w:tc>
        <w:tc>
          <w:tcPr>
            <w:tcW w:w="6068" w:type="dxa"/>
          </w:tcPr>
          <w:p w14:paraId="25A088D4">
            <w:pPr>
              <w:wordWrap w:val="0"/>
              <w:topLinePunct/>
              <w:spacing w:line="240" w:lineRule="auto"/>
              <w:ind w:firstLine="422"/>
              <w:rPr>
                <w:rFonts w:hint="eastAsia" w:ascii="仿宋" w:hAnsi="仿宋" w:eastAsia="仿宋" w:cs="仿宋_GB2312"/>
                <w:b/>
                <w:szCs w:val="21"/>
                <w:highlight w:val="none"/>
              </w:rPr>
            </w:pPr>
          </w:p>
        </w:tc>
        <w:tc>
          <w:tcPr>
            <w:tcW w:w="709" w:type="dxa"/>
          </w:tcPr>
          <w:p w14:paraId="1AAE00CA">
            <w:pPr>
              <w:wordWrap w:val="0"/>
              <w:topLinePunct/>
              <w:spacing w:line="240" w:lineRule="auto"/>
              <w:ind w:firstLine="422"/>
              <w:rPr>
                <w:rFonts w:hint="eastAsia" w:ascii="仿宋" w:hAnsi="仿宋" w:eastAsia="仿宋" w:cs="仿宋_GB2312"/>
                <w:b/>
                <w:szCs w:val="21"/>
                <w:highlight w:val="none"/>
              </w:rPr>
            </w:pPr>
          </w:p>
        </w:tc>
        <w:tc>
          <w:tcPr>
            <w:tcW w:w="708" w:type="dxa"/>
          </w:tcPr>
          <w:p w14:paraId="2060FBB5">
            <w:pPr>
              <w:wordWrap w:val="0"/>
              <w:topLinePunct/>
              <w:spacing w:line="240" w:lineRule="auto"/>
              <w:ind w:firstLine="422"/>
              <w:rPr>
                <w:rFonts w:hint="eastAsia" w:ascii="仿宋" w:hAnsi="仿宋" w:eastAsia="仿宋" w:cs="仿宋_GB2312"/>
                <w:b/>
                <w:szCs w:val="21"/>
                <w:highlight w:val="none"/>
              </w:rPr>
            </w:pPr>
          </w:p>
        </w:tc>
      </w:tr>
      <w:tr w14:paraId="3D042688">
        <w:trPr>
          <w:trHeight w:val="227" w:hRule="atLeast"/>
        </w:trPr>
        <w:tc>
          <w:tcPr>
            <w:tcW w:w="581" w:type="dxa"/>
            <w:vMerge w:val="continue"/>
          </w:tcPr>
          <w:p w14:paraId="304A1574">
            <w:pPr>
              <w:wordWrap w:val="0"/>
              <w:topLinePunct/>
              <w:spacing w:line="240" w:lineRule="auto"/>
              <w:ind w:firstLineChars="95"/>
              <w:jc w:val="center"/>
              <w:rPr>
                <w:rFonts w:hint="eastAsia" w:ascii="仿宋" w:hAnsi="仿宋" w:eastAsia="仿宋" w:cs="仿宋_GB2312"/>
                <w:b/>
                <w:szCs w:val="21"/>
                <w:highlight w:val="none"/>
              </w:rPr>
            </w:pPr>
          </w:p>
        </w:tc>
        <w:tc>
          <w:tcPr>
            <w:tcW w:w="581" w:type="dxa"/>
          </w:tcPr>
          <w:p w14:paraId="2525DF9B">
            <w:pPr>
              <w:wordWrap w:val="0"/>
              <w:topLinePunct/>
              <w:spacing w:line="240" w:lineRule="auto"/>
              <w:ind w:firstLineChars="95"/>
              <w:jc w:val="center"/>
              <w:rPr>
                <w:rFonts w:hint="eastAsia" w:ascii="仿宋" w:hAnsi="仿宋" w:eastAsia="仿宋" w:cs="仿宋_GB2312"/>
                <w:b/>
                <w:szCs w:val="21"/>
                <w:highlight w:val="none"/>
              </w:rPr>
            </w:pPr>
            <w:r>
              <w:rPr>
                <w:rFonts w:ascii="仿宋" w:hAnsi="仿宋" w:eastAsia="仿宋" w:cs="仿宋_GB2312"/>
                <w:b/>
                <w:szCs w:val="21"/>
                <w:highlight w:val="none"/>
              </w:rPr>
              <w:t>6</w:t>
            </w:r>
          </w:p>
        </w:tc>
        <w:tc>
          <w:tcPr>
            <w:tcW w:w="6068" w:type="dxa"/>
          </w:tcPr>
          <w:p w14:paraId="38FFF654">
            <w:pPr>
              <w:wordWrap w:val="0"/>
              <w:topLinePunct/>
              <w:spacing w:line="240" w:lineRule="auto"/>
              <w:ind w:firstLine="422"/>
              <w:rPr>
                <w:rFonts w:hint="eastAsia" w:ascii="仿宋" w:hAnsi="仿宋" w:eastAsia="仿宋" w:cs="仿宋_GB2312"/>
                <w:b/>
                <w:szCs w:val="21"/>
                <w:highlight w:val="none"/>
              </w:rPr>
            </w:pPr>
          </w:p>
        </w:tc>
        <w:tc>
          <w:tcPr>
            <w:tcW w:w="709" w:type="dxa"/>
          </w:tcPr>
          <w:p w14:paraId="4E99D71F">
            <w:pPr>
              <w:wordWrap w:val="0"/>
              <w:topLinePunct/>
              <w:spacing w:line="240" w:lineRule="auto"/>
              <w:ind w:firstLine="422"/>
              <w:rPr>
                <w:rFonts w:hint="eastAsia" w:ascii="仿宋" w:hAnsi="仿宋" w:eastAsia="仿宋" w:cs="仿宋_GB2312"/>
                <w:b/>
                <w:szCs w:val="21"/>
                <w:highlight w:val="none"/>
              </w:rPr>
            </w:pPr>
          </w:p>
        </w:tc>
        <w:tc>
          <w:tcPr>
            <w:tcW w:w="708" w:type="dxa"/>
          </w:tcPr>
          <w:p w14:paraId="7EDE9B99">
            <w:pPr>
              <w:wordWrap w:val="0"/>
              <w:topLinePunct/>
              <w:spacing w:line="240" w:lineRule="auto"/>
              <w:ind w:firstLine="422"/>
              <w:rPr>
                <w:rFonts w:hint="eastAsia" w:ascii="仿宋" w:hAnsi="仿宋" w:eastAsia="仿宋" w:cs="仿宋_GB2312"/>
                <w:b/>
                <w:szCs w:val="21"/>
                <w:highlight w:val="none"/>
              </w:rPr>
            </w:pPr>
          </w:p>
        </w:tc>
      </w:tr>
      <w:tr w14:paraId="18C6DFD1">
        <w:trPr>
          <w:trHeight w:val="227" w:hRule="atLeast"/>
        </w:trPr>
        <w:tc>
          <w:tcPr>
            <w:tcW w:w="581" w:type="dxa"/>
            <w:vMerge w:val="continue"/>
          </w:tcPr>
          <w:p w14:paraId="63470340">
            <w:pPr>
              <w:wordWrap w:val="0"/>
              <w:topLinePunct/>
              <w:spacing w:line="240" w:lineRule="auto"/>
              <w:ind w:firstLineChars="95"/>
              <w:jc w:val="center"/>
              <w:rPr>
                <w:rFonts w:hint="eastAsia" w:ascii="仿宋" w:hAnsi="仿宋" w:eastAsia="仿宋" w:cs="仿宋_GB2312"/>
                <w:b/>
                <w:szCs w:val="21"/>
                <w:highlight w:val="none"/>
              </w:rPr>
            </w:pPr>
          </w:p>
        </w:tc>
        <w:tc>
          <w:tcPr>
            <w:tcW w:w="581" w:type="dxa"/>
          </w:tcPr>
          <w:p w14:paraId="365491E8">
            <w:pPr>
              <w:wordWrap w:val="0"/>
              <w:topLinePunct/>
              <w:spacing w:line="240" w:lineRule="auto"/>
              <w:ind w:firstLineChars="95"/>
              <w:jc w:val="center"/>
              <w:rPr>
                <w:rFonts w:hint="eastAsia" w:ascii="仿宋" w:hAnsi="仿宋" w:eastAsia="仿宋" w:cs="仿宋_GB2312"/>
                <w:b/>
                <w:szCs w:val="21"/>
                <w:highlight w:val="none"/>
              </w:rPr>
            </w:pPr>
            <w:r>
              <w:rPr>
                <w:rFonts w:hint="eastAsia" w:ascii="仿宋" w:hAnsi="仿宋" w:eastAsia="仿宋" w:cs="仿宋_GB2312"/>
                <w:b/>
                <w:szCs w:val="21"/>
                <w:highlight w:val="none"/>
              </w:rPr>
              <w:t>7</w:t>
            </w:r>
          </w:p>
        </w:tc>
        <w:tc>
          <w:tcPr>
            <w:tcW w:w="6068" w:type="dxa"/>
          </w:tcPr>
          <w:p w14:paraId="656E3B15">
            <w:pPr>
              <w:wordWrap w:val="0"/>
              <w:topLinePunct/>
              <w:spacing w:line="240" w:lineRule="auto"/>
              <w:ind w:firstLine="422"/>
              <w:rPr>
                <w:rFonts w:hint="eastAsia" w:ascii="仿宋" w:hAnsi="仿宋" w:eastAsia="仿宋" w:cs="仿宋_GB2312"/>
                <w:b/>
                <w:szCs w:val="21"/>
                <w:highlight w:val="none"/>
              </w:rPr>
            </w:pPr>
          </w:p>
        </w:tc>
        <w:tc>
          <w:tcPr>
            <w:tcW w:w="709" w:type="dxa"/>
          </w:tcPr>
          <w:p w14:paraId="50DD919C">
            <w:pPr>
              <w:wordWrap w:val="0"/>
              <w:topLinePunct/>
              <w:spacing w:line="240" w:lineRule="auto"/>
              <w:ind w:firstLine="422"/>
              <w:rPr>
                <w:rFonts w:hint="eastAsia" w:ascii="仿宋" w:hAnsi="仿宋" w:eastAsia="仿宋" w:cs="仿宋_GB2312"/>
                <w:b/>
                <w:szCs w:val="21"/>
                <w:highlight w:val="none"/>
              </w:rPr>
            </w:pPr>
          </w:p>
        </w:tc>
        <w:tc>
          <w:tcPr>
            <w:tcW w:w="708" w:type="dxa"/>
          </w:tcPr>
          <w:p w14:paraId="5F27E69C">
            <w:pPr>
              <w:wordWrap w:val="0"/>
              <w:topLinePunct/>
              <w:spacing w:line="240" w:lineRule="auto"/>
              <w:ind w:firstLine="422"/>
              <w:rPr>
                <w:rFonts w:hint="eastAsia" w:ascii="仿宋" w:hAnsi="仿宋" w:eastAsia="仿宋" w:cs="仿宋_GB2312"/>
                <w:b/>
                <w:szCs w:val="21"/>
                <w:highlight w:val="none"/>
              </w:rPr>
            </w:pPr>
          </w:p>
        </w:tc>
      </w:tr>
      <w:tr w14:paraId="7C905A67">
        <w:trPr>
          <w:trHeight w:val="227" w:hRule="atLeast"/>
        </w:trPr>
        <w:tc>
          <w:tcPr>
            <w:tcW w:w="8647" w:type="dxa"/>
            <w:gridSpan w:val="5"/>
          </w:tcPr>
          <w:p w14:paraId="2085130B">
            <w:pPr>
              <w:wordWrap w:val="0"/>
              <w:topLinePunct/>
              <w:spacing w:line="240" w:lineRule="auto"/>
              <w:ind w:firstLine="0" w:firstLineChars="0"/>
              <w:rPr>
                <w:rFonts w:hint="eastAsia" w:ascii="仿宋" w:hAnsi="仿宋" w:eastAsia="仿宋"/>
                <w:highlight w:val="none"/>
              </w:rPr>
            </w:pPr>
            <w:r>
              <w:rPr>
                <w:rFonts w:hint="eastAsia" w:ascii="仿宋" w:hAnsi="仿宋" w:eastAsia="仿宋"/>
                <w:highlight w:val="none"/>
              </w:rPr>
              <w:t>注</w:t>
            </w:r>
            <w:r>
              <w:rPr>
                <w:rFonts w:ascii="仿宋" w:hAnsi="仿宋" w:eastAsia="仿宋"/>
                <w:highlight w:val="none"/>
              </w:rPr>
              <w:t>：</w:t>
            </w:r>
            <w:r>
              <w:rPr>
                <w:rFonts w:hint="eastAsia" w:ascii="仿宋" w:hAnsi="仿宋" w:eastAsia="仿宋"/>
                <w:highlight w:val="none"/>
              </w:rPr>
              <w:t>请将提交的债权申报表</w:t>
            </w:r>
            <w:r>
              <w:rPr>
                <w:rFonts w:ascii="仿宋" w:hAnsi="仿宋" w:eastAsia="仿宋" w:cs="微软雅黑"/>
                <w:highlight w:val="none"/>
              </w:rPr>
              <w:t>、</w:t>
            </w:r>
            <w:r>
              <w:rPr>
                <w:rFonts w:hint="eastAsia" w:ascii="仿宋" w:hAnsi="仿宋" w:eastAsia="仿宋"/>
                <w:highlight w:val="none"/>
              </w:rPr>
              <w:t>主体资格资料</w:t>
            </w:r>
            <w:r>
              <w:rPr>
                <w:rFonts w:ascii="仿宋" w:hAnsi="仿宋" w:eastAsia="仿宋" w:cs="微软雅黑"/>
                <w:highlight w:val="none"/>
              </w:rPr>
              <w:t>、</w:t>
            </w:r>
            <w:r>
              <w:rPr>
                <w:rFonts w:hint="eastAsia" w:ascii="仿宋" w:hAnsi="仿宋" w:eastAsia="仿宋"/>
                <w:highlight w:val="none"/>
              </w:rPr>
              <w:t>委托手续</w:t>
            </w:r>
            <w:r>
              <w:rPr>
                <w:rFonts w:ascii="仿宋" w:hAnsi="仿宋" w:eastAsia="仿宋" w:cs="微软雅黑"/>
                <w:highlight w:val="none"/>
              </w:rPr>
              <w:t>、</w:t>
            </w:r>
            <w:r>
              <w:rPr>
                <w:rFonts w:hint="eastAsia" w:ascii="仿宋" w:hAnsi="仿宋" w:eastAsia="仿宋"/>
                <w:highlight w:val="none"/>
              </w:rPr>
              <w:t>证据材料等资料按顺序列明于本清单。</w:t>
            </w:r>
          </w:p>
          <w:p w14:paraId="2C3856BA">
            <w:pPr>
              <w:wordWrap w:val="0"/>
              <w:topLinePunct/>
              <w:spacing w:line="240" w:lineRule="auto"/>
              <w:ind w:firstLine="0" w:firstLineChars="0"/>
              <w:rPr>
                <w:rFonts w:hint="eastAsia" w:ascii="仿宋" w:hAnsi="仿宋" w:eastAsia="仿宋"/>
                <w:highlight w:val="none"/>
              </w:rPr>
            </w:pPr>
            <w:r>
              <w:rPr>
                <w:rFonts w:hint="eastAsia" w:ascii="仿宋" w:hAnsi="仿宋" w:eastAsia="仿宋"/>
                <w:b/>
                <w:highlight w:val="none"/>
              </w:rPr>
              <w:t>提交人声明</w:t>
            </w:r>
            <w:r>
              <w:rPr>
                <w:rFonts w:ascii="仿宋" w:hAnsi="仿宋" w:eastAsia="仿宋"/>
                <w:b/>
                <w:highlight w:val="none"/>
              </w:rPr>
              <w:t>：</w:t>
            </w:r>
            <w:r>
              <w:rPr>
                <w:rFonts w:hint="eastAsia" w:ascii="仿宋" w:hAnsi="仿宋" w:eastAsia="仿宋"/>
                <w:b/>
                <w:highlight w:val="none"/>
              </w:rPr>
              <w:t>本次提交的所有申报债权文件与原件相一致</w:t>
            </w:r>
            <w:r>
              <w:rPr>
                <w:rFonts w:ascii="仿宋" w:hAnsi="仿宋" w:eastAsia="仿宋"/>
                <w:b/>
                <w:highlight w:val="none"/>
              </w:rPr>
              <w:t>，</w:t>
            </w:r>
            <w:r>
              <w:rPr>
                <w:rFonts w:hint="eastAsia" w:ascii="仿宋" w:hAnsi="仿宋" w:eastAsia="仿宋"/>
                <w:b/>
                <w:highlight w:val="none"/>
              </w:rPr>
              <w:t>不存在变造</w:t>
            </w:r>
            <w:r>
              <w:rPr>
                <w:rFonts w:ascii="仿宋" w:hAnsi="仿宋" w:eastAsia="仿宋"/>
                <w:b/>
                <w:highlight w:val="none"/>
              </w:rPr>
              <w:t>、</w:t>
            </w:r>
            <w:r>
              <w:rPr>
                <w:rFonts w:hint="eastAsia" w:ascii="仿宋" w:hAnsi="仿宋" w:eastAsia="仿宋"/>
                <w:b/>
                <w:highlight w:val="none"/>
              </w:rPr>
              <w:t>伪造等情形</w:t>
            </w:r>
            <w:r>
              <w:rPr>
                <w:rFonts w:ascii="仿宋" w:hAnsi="仿宋" w:eastAsia="仿宋"/>
                <w:b/>
                <w:highlight w:val="none"/>
              </w:rPr>
              <w:t>，</w:t>
            </w:r>
            <w:r>
              <w:rPr>
                <w:rFonts w:hint="eastAsia" w:ascii="仿宋" w:hAnsi="仿宋" w:eastAsia="仿宋"/>
                <w:b/>
                <w:highlight w:val="none"/>
              </w:rPr>
              <w:t>并保证提交的证据的真实性</w:t>
            </w:r>
            <w:r>
              <w:rPr>
                <w:rFonts w:ascii="仿宋" w:hAnsi="仿宋" w:eastAsia="仿宋"/>
                <w:b/>
                <w:highlight w:val="none"/>
              </w:rPr>
              <w:t>，</w:t>
            </w:r>
            <w:r>
              <w:rPr>
                <w:rFonts w:hint="eastAsia" w:ascii="仿宋" w:hAnsi="仿宋" w:eastAsia="仿宋"/>
                <w:b/>
                <w:highlight w:val="none"/>
              </w:rPr>
              <w:t>如申报不实的</w:t>
            </w:r>
            <w:r>
              <w:rPr>
                <w:rFonts w:ascii="仿宋" w:hAnsi="仿宋" w:eastAsia="仿宋"/>
                <w:b/>
                <w:highlight w:val="none"/>
              </w:rPr>
              <w:t>，</w:t>
            </w:r>
            <w:r>
              <w:rPr>
                <w:rFonts w:hint="eastAsia" w:ascii="仿宋" w:hAnsi="仿宋" w:eastAsia="仿宋"/>
                <w:b/>
                <w:highlight w:val="none"/>
              </w:rPr>
              <w:t>愿意承担由此产生的法律责任</w:t>
            </w:r>
            <w:r>
              <w:rPr>
                <w:rFonts w:ascii="仿宋" w:hAnsi="仿宋" w:eastAsia="仿宋"/>
                <w:b/>
                <w:highlight w:val="none"/>
              </w:rPr>
              <w:t>。</w:t>
            </w:r>
          </w:p>
          <w:p w14:paraId="0863ED39">
            <w:pPr>
              <w:wordWrap w:val="0"/>
              <w:topLinePunct/>
              <w:spacing w:line="240" w:lineRule="auto"/>
              <w:ind w:firstLine="0" w:firstLineChars="0"/>
              <w:rPr>
                <w:rFonts w:hint="eastAsia" w:ascii="仿宋" w:hAnsi="仿宋" w:eastAsia="仿宋"/>
                <w:b/>
                <w:highlight w:val="none"/>
              </w:rPr>
            </w:pPr>
            <w:r>
              <w:rPr>
                <w:rFonts w:hint="eastAsia" w:ascii="仿宋" w:hAnsi="仿宋" w:eastAsia="仿宋"/>
                <w:b/>
                <w:highlight w:val="none"/>
              </w:rPr>
              <w:t>签收人声明</w:t>
            </w:r>
            <w:r>
              <w:rPr>
                <w:rFonts w:ascii="仿宋" w:hAnsi="仿宋" w:eastAsia="仿宋"/>
                <w:b/>
                <w:highlight w:val="none"/>
              </w:rPr>
              <w:t>：</w:t>
            </w:r>
            <w:r>
              <w:rPr>
                <w:rFonts w:hint="eastAsia" w:ascii="仿宋" w:hAnsi="仿宋" w:eastAsia="仿宋"/>
                <w:b/>
                <w:highlight w:val="none"/>
              </w:rPr>
              <w:t>本次申报债权文件的签收并不代表签收人对其申报债权以及提交文件资料真实性</w:t>
            </w:r>
            <w:r>
              <w:rPr>
                <w:rFonts w:ascii="仿宋" w:hAnsi="仿宋" w:eastAsia="仿宋"/>
                <w:b/>
                <w:highlight w:val="none"/>
              </w:rPr>
              <w:t>、</w:t>
            </w:r>
            <w:r>
              <w:rPr>
                <w:rFonts w:hint="eastAsia" w:ascii="仿宋" w:hAnsi="仿宋" w:eastAsia="仿宋"/>
                <w:b/>
                <w:highlight w:val="none"/>
              </w:rPr>
              <w:t>合法性及关联性的确认</w:t>
            </w:r>
            <w:r>
              <w:rPr>
                <w:rFonts w:ascii="仿宋" w:hAnsi="仿宋" w:eastAsia="仿宋"/>
                <w:b/>
                <w:highlight w:val="none"/>
              </w:rPr>
              <w:t>。</w:t>
            </w:r>
          </w:p>
        </w:tc>
      </w:tr>
    </w:tbl>
    <w:p w14:paraId="48E9122F">
      <w:pPr>
        <w:wordWrap w:val="0"/>
        <w:topLinePunct/>
        <w:spacing w:line="240" w:lineRule="auto"/>
        <w:ind w:firstLine="422"/>
        <w:rPr>
          <w:rFonts w:hint="eastAsia" w:ascii="仿宋" w:hAnsi="仿宋" w:eastAsia="仿宋" w:cs="仿宋_GB2312"/>
          <w:b/>
          <w:szCs w:val="21"/>
          <w:highlight w:val="none"/>
        </w:rPr>
      </w:pPr>
      <w:bookmarkStart w:id="8" w:name="_Toc1858191644_WPSOffice_Level1"/>
      <w:r>
        <w:rPr>
          <w:rFonts w:ascii="仿宋" w:hAnsi="仿宋" w:eastAsia="仿宋" w:cs="仿宋_GB2312"/>
          <w:b/>
          <w:szCs w:val="21"/>
          <w:highlight w:val="none"/>
        </w:rPr>
        <w:t xml:space="preserve">提交人盖章/签名：  </w:t>
      </w:r>
      <w:r>
        <w:rPr>
          <w:rFonts w:ascii="仿宋" w:hAnsi="仿宋" w:eastAsia="仿宋" w:cs="仿宋_GB2312"/>
          <w:szCs w:val="21"/>
          <w:highlight w:val="none"/>
        </w:rPr>
        <w:t xml:space="preserve">                       </w:t>
      </w:r>
      <w:r>
        <w:rPr>
          <w:rFonts w:ascii="仿宋" w:hAnsi="仿宋" w:eastAsia="仿宋" w:cs="仿宋_GB2312"/>
          <w:b/>
          <w:szCs w:val="21"/>
          <w:highlight w:val="none"/>
        </w:rPr>
        <w:t>提交日期：     年   月   日</w:t>
      </w:r>
      <w:bookmarkEnd w:id="8"/>
    </w:p>
    <w:p w14:paraId="306B7D27">
      <w:pPr>
        <w:wordWrap w:val="0"/>
        <w:topLinePunct/>
        <w:spacing w:line="240" w:lineRule="auto"/>
        <w:ind w:firstLine="422"/>
        <w:rPr>
          <w:rFonts w:hint="eastAsia" w:ascii="仿宋" w:hAnsi="仿宋" w:eastAsia="仿宋" w:cs="仿宋_GB2312"/>
          <w:b/>
          <w:szCs w:val="21"/>
          <w:highlight w:val="none"/>
        </w:rPr>
      </w:pPr>
    </w:p>
    <w:tbl>
      <w:tblPr>
        <w:tblStyle w:val="9"/>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14:paraId="0F49D9D9">
        <w:trPr>
          <w:trHeight w:val="227" w:hRule="atLeast"/>
          <w:jc w:val="center"/>
        </w:trPr>
        <w:tc>
          <w:tcPr>
            <w:tcW w:w="8647" w:type="dxa"/>
          </w:tcPr>
          <w:p w14:paraId="26AD001C">
            <w:pPr>
              <w:wordWrap w:val="0"/>
              <w:topLinePunct/>
              <w:spacing w:line="240" w:lineRule="auto"/>
              <w:ind w:firstLine="420"/>
              <w:rPr>
                <w:rFonts w:hint="eastAsia" w:ascii="仿宋" w:hAnsi="仿宋" w:eastAsia="仿宋"/>
                <w:highlight w:val="none"/>
              </w:rPr>
            </w:pPr>
            <w:r>
              <w:rPr>
                <w:rFonts w:hint="eastAsia" w:ascii="仿宋" w:hAnsi="仿宋" w:eastAsia="仿宋"/>
                <w:highlight w:val="none"/>
              </w:rPr>
              <w:t>原件核对</w:t>
            </w:r>
            <w:r>
              <w:rPr>
                <w:rFonts w:ascii="仿宋" w:hAnsi="仿宋" w:eastAsia="仿宋"/>
                <w:highlight w:val="none"/>
              </w:rPr>
              <w:t>：</w:t>
            </w:r>
          </w:p>
          <w:p w14:paraId="55E9FBD3">
            <w:pPr>
              <w:wordWrap w:val="0"/>
              <w:topLinePunct/>
              <w:spacing w:line="240" w:lineRule="auto"/>
              <w:ind w:firstLine="420"/>
              <w:rPr>
                <w:rFonts w:hint="eastAsia" w:ascii="仿宋" w:hAnsi="仿宋" w:eastAsia="仿宋"/>
                <w:highlight w:val="none"/>
              </w:rPr>
            </w:pPr>
            <w:r>
              <w:rPr>
                <w:rFonts w:hint="eastAsia" w:ascii="仿宋" w:hAnsi="仿宋" w:eastAsia="仿宋"/>
                <w:highlight w:val="none"/>
              </w:rPr>
              <w:t>债权申报材料经</w:t>
            </w:r>
            <w:r>
              <w:rPr>
                <w:rFonts w:ascii="仿宋" w:hAnsi="仿宋" w:eastAsia="仿宋"/>
                <w:highlight w:val="none"/>
              </w:rPr>
              <w:t>管理人</w:t>
            </w:r>
            <w:r>
              <w:rPr>
                <w:rFonts w:hint="eastAsia" w:ascii="仿宋" w:hAnsi="仿宋" w:eastAsia="仿宋"/>
                <w:highlight w:val="none"/>
              </w:rPr>
              <w:t>核对</w:t>
            </w:r>
            <w:r>
              <w:rPr>
                <w:rFonts w:ascii="仿宋" w:hAnsi="仿宋" w:eastAsia="仿宋"/>
                <w:highlight w:val="none"/>
              </w:rPr>
              <w:t>，</w:t>
            </w:r>
            <w:r>
              <w:rPr>
                <w:rFonts w:hint="eastAsia" w:ascii="仿宋" w:hAnsi="仿宋" w:eastAsia="仿宋"/>
                <w:highlight w:val="none"/>
              </w:rPr>
              <w:t>复印件与原件一致</w:t>
            </w:r>
            <w:r>
              <w:rPr>
                <w:rFonts w:ascii="仿宋" w:hAnsi="仿宋" w:eastAsia="仿宋"/>
                <w:highlight w:val="none"/>
              </w:rPr>
              <w:t>。</w:t>
            </w:r>
          </w:p>
          <w:p w14:paraId="0C6EBCB3">
            <w:pPr>
              <w:wordWrap w:val="0"/>
              <w:topLinePunct/>
              <w:spacing w:line="240" w:lineRule="auto"/>
              <w:ind w:firstLine="420"/>
              <w:rPr>
                <w:rFonts w:hint="eastAsia" w:ascii="仿宋" w:hAnsi="仿宋" w:eastAsia="仿宋"/>
                <w:highlight w:val="none"/>
              </w:rPr>
            </w:pPr>
            <w:r>
              <w:rPr>
                <w:rFonts w:ascii="仿宋" w:hAnsi="仿宋" w:eastAsia="仿宋"/>
                <w:highlight w:val="none"/>
              </w:rPr>
              <w:t>管理人</w:t>
            </w:r>
            <w:r>
              <w:rPr>
                <w:rFonts w:hint="eastAsia" w:ascii="仿宋" w:hAnsi="仿宋" w:eastAsia="仿宋"/>
                <w:highlight w:val="none"/>
              </w:rPr>
              <w:t>签字确认</w:t>
            </w:r>
            <w:r>
              <w:rPr>
                <w:rFonts w:ascii="仿宋" w:hAnsi="仿宋" w:eastAsia="仿宋"/>
                <w:highlight w:val="none"/>
              </w:rPr>
              <w:t>：</w:t>
            </w:r>
            <w:r>
              <w:rPr>
                <w:rFonts w:ascii="仿宋" w:hAnsi="仿宋" w:eastAsia="仿宋"/>
                <w:highlight w:val="none"/>
              </w:rPr>
              <w:tab/>
            </w:r>
            <w:r>
              <w:rPr>
                <w:rFonts w:hint="eastAsia" w:ascii="仿宋" w:hAnsi="仿宋" w:eastAsia="仿宋"/>
                <w:highlight w:val="none"/>
              </w:rPr>
              <w:t xml:space="preserve">            确认日期</w:t>
            </w:r>
            <w:r>
              <w:rPr>
                <w:rFonts w:ascii="仿宋" w:hAnsi="仿宋" w:eastAsia="仿宋"/>
                <w:highlight w:val="none"/>
              </w:rPr>
              <w:t>：</w:t>
            </w:r>
          </w:p>
        </w:tc>
      </w:tr>
    </w:tbl>
    <w:p w14:paraId="1F3723DD">
      <w:pPr>
        <w:pStyle w:val="2"/>
        <w:widowControl/>
        <w:wordWrap w:val="0"/>
        <w:topLinePunct/>
        <w:spacing w:before="0" w:after="0" w:line="240" w:lineRule="auto"/>
        <w:ind w:firstLine="562"/>
        <w:rPr>
          <w:rFonts w:hint="eastAsia" w:ascii="仿宋" w:hAnsi="仿宋" w:eastAsia="仿宋"/>
          <w:highlight w:val="none"/>
        </w:rPr>
      </w:pPr>
      <w:bookmarkStart w:id="9" w:name="_Toc318113154"/>
      <w:bookmarkStart w:id="10" w:name="_Toc38561432"/>
      <w:bookmarkStart w:id="11" w:name="_Toc502186890_WPSOffice_Level1"/>
      <w:bookmarkStart w:id="12" w:name="_Toc1713420910_WPSOffice_Level1"/>
      <w:r>
        <w:rPr>
          <w:rFonts w:hint="eastAsia" w:ascii="仿宋" w:hAnsi="仿宋" w:eastAsia="仿宋"/>
          <w:highlight w:val="none"/>
        </w:rPr>
        <w:br w:type="page"/>
      </w:r>
    </w:p>
    <w:p w14:paraId="21679A72">
      <w:pPr>
        <w:snapToGrid w:val="0"/>
        <w:spacing w:before="156" w:beforeLines="50" w:after="156" w:afterLines="50" w:line="240" w:lineRule="auto"/>
        <w:ind w:firstLine="643"/>
        <w:contextualSpacing/>
        <w:jc w:val="center"/>
        <w:rPr>
          <w:rFonts w:hint="eastAsia" w:ascii="仿宋" w:hAnsi="仿宋" w:eastAsia="仿宋"/>
          <w:b/>
          <w:sz w:val="32"/>
          <w:szCs w:val="32"/>
          <w:highlight w:val="none"/>
          <w:lang w:eastAsia="zh-Hans"/>
        </w:rPr>
      </w:pPr>
      <w:r>
        <w:rPr>
          <w:rFonts w:hint="eastAsia" w:ascii="仿宋" w:hAnsi="仿宋" w:eastAsia="仿宋"/>
          <w:b/>
          <w:sz w:val="32"/>
          <w:szCs w:val="32"/>
          <w:highlight w:val="none"/>
          <w:lang w:eastAsia="zh-Hans"/>
        </w:rPr>
        <w:t>债权申报（汇总）表</w:t>
      </w:r>
      <w:bookmarkEnd w:id="9"/>
      <w:bookmarkEnd w:id="10"/>
      <w:bookmarkEnd w:id="11"/>
      <w:bookmarkEnd w:id="12"/>
    </w:p>
    <w:p w14:paraId="1E9CD3FE">
      <w:pPr>
        <w:keepNext/>
        <w:widowControl/>
        <w:wordWrap w:val="0"/>
        <w:topLinePunct/>
        <w:spacing w:after="0" w:line="240" w:lineRule="auto"/>
        <w:ind w:firstLine="0" w:firstLineChars="0"/>
        <w:rPr>
          <w:rFonts w:hint="eastAsia" w:ascii="仿宋" w:hAnsi="仿宋" w:eastAsia="仿宋"/>
          <w:sz w:val="32"/>
          <w:szCs w:val="32"/>
          <w:highlight w:val="none"/>
          <w:lang w:eastAsia="zh-Hans"/>
        </w:rPr>
      </w:pPr>
      <w:r>
        <w:rPr>
          <w:rFonts w:hint="eastAsia" w:ascii="仿宋" w:hAnsi="仿宋" w:eastAsia="仿宋" w:cs="仿宋"/>
          <w:highlight w:val="none"/>
          <w:lang w:eastAsia="zh-Hans"/>
        </w:rPr>
        <w:t xml:space="preserve">申报时间：     年    月    日              收件编号（管理人填写）：  </w:t>
      </w:r>
    </w:p>
    <w:tbl>
      <w:tblPr>
        <w:tblStyle w:val="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624"/>
        <w:gridCol w:w="1920"/>
        <w:gridCol w:w="2840"/>
      </w:tblGrid>
      <w:tr w14:paraId="6C07F5FB">
        <w:trPr>
          <w:trHeight w:val="700" w:hRule="atLeast"/>
        </w:trPr>
        <w:tc>
          <w:tcPr>
            <w:tcW w:w="2088" w:type="dxa"/>
            <w:vAlign w:val="center"/>
          </w:tcPr>
          <w:p w14:paraId="017D832E">
            <w:pPr>
              <w:keepNext/>
              <w:widowControl/>
              <w:wordWrap w:val="0"/>
              <w:topLinePunct/>
              <w:spacing w:after="0" w:line="240" w:lineRule="auto"/>
              <w:ind w:firstLine="0" w:firstLineChars="0"/>
              <w:rPr>
                <w:rFonts w:hint="eastAsia" w:ascii="仿宋" w:hAnsi="仿宋" w:eastAsia="仿宋"/>
                <w:szCs w:val="21"/>
                <w:highlight w:val="none"/>
              </w:rPr>
            </w:pPr>
            <w:r>
              <w:rPr>
                <w:rFonts w:hint="eastAsia" w:ascii="仿宋" w:hAnsi="仿宋" w:eastAsia="仿宋"/>
                <w:szCs w:val="21"/>
                <w:highlight w:val="none"/>
                <w:lang w:eastAsia="zh-Hans"/>
              </w:rPr>
              <w:t>申报人</w:t>
            </w:r>
            <w:r>
              <w:rPr>
                <w:rFonts w:hint="eastAsia" w:ascii="仿宋" w:hAnsi="仿宋" w:eastAsia="仿宋"/>
                <w:szCs w:val="21"/>
                <w:highlight w:val="none"/>
              </w:rPr>
              <w:t>名称/姓名</w:t>
            </w:r>
          </w:p>
        </w:tc>
        <w:tc>
          <w:tcPr>
            <w:tcW w:w="6384" w:type="dxa"/>
            <w:gridSpan w:val="3"/>
            <w:vAlign w:val="center"/>
          </w:tcPr>
          <w:p w14:paraId="471E2F43">
            <w:pPr>
              <w:topLinePunct/>
              <w:spacing w:line="240" w:lineRule="auto"/>
              <w:ind w:firstLine="420"/>
              <w:rPr>
                <w:rFonts w:hint="eastAsia" w:ascii="仿宋" w:hAnsi="仿宋" w:eastAsia="仿宋"/>
                <w:szCs w:val="21"/>
                <w:highlight w:val="none"/>
              </w:rPr>
            </w:pPr>
          </w:p>
        </w:tc>
      </w:tr>
      <w:tr w14:paraId="50DD8069">
        <w:trPr>
          <w:trHeight w:val="814" w:hRule="atLeast"/>
        </w:trPr>
        <w:tc>
          <w:tcPr>
            <w:tcW w:w="2088" w:type="dxa"/>
            <w:vAlign w:val="center"/>
          </w:tcPr>
          <w:p w14:paraId="08747EEB">
            <w:pPr>
              <w:keepNext/>
              <w:widowControl/>
              <w:wordWrap w:val="0"/>
              <w:topLinePunct/>
              <w:spacing w:after="0" w:line="240" w:lineRule="auto"/>
              <w:ind w:firstLine="0" w:firstLineChars="0"/>
              <w:rPr>
                <w:rFonts w:hint="eastAsia" w:ascii="仿宋" w:hAnsi="仿宋" w:eastAsia="仿宋" w:cs="仿宋"/>
                <w:highlight w:val="none"/>
              </w:rPr>
            </w:pPr>
            <w:r>
              <w:rPr>
                <w:rFonts w:hint="eastAsia" w:ascii="仿宋" w:hAnsi="仿宋" w:eastAsia="仿宋" w:cs="仿宋"/>
                <w:highlight w:val="none"/>
              </w:rPr>
              <w:t>债权性质（必勾）</w:t>
            </w:r>
          </w:p>
        </w:tc>
        <w:tc>
          <w:tcPr>
            <w:tcW w:w="6384" w:type="dxa"/>
            <w:gridSpan w:val="3"/>
            <w:vAlign w:val="center"/>
          </w:tcPr>
          <w:p w14:paraId="7835C406">
            <w:pPr>
              <w:keepNext/>
              <w:widowControl/>
              <w:wordWrap w:val="0"/>
              <w:topLinePunct/>
              <w:spacing w:after="0" w:line="240" w:lineRule="auto"/>
              <w:ind w:firstLine="0" w:firstLineChars="0"/>
              <w:rPr>
                <w:rFonts w:hint="eastAsia" w:ascii="仿宋" w:hAnsi="仿宋" w:eastAsia="仿宋" w:cs="仿宋"/>
                <w:highlight w:val="none"/>
              </w:rPr>
            </w:pPr>
            <w:r>
              <w:rPr>
                <w:rFonts w:hint="eastAsia" w:ascii="仿宋" w:hAnsi="仿宋" w:eastAsia="仿宋" w:cs="仿宋"/>
                <w:highlight w:val="none"/>
              </w:rPr>
              <w:t>□普通债权    □有财产担保债权    □建设工程</w:t>
            </w:r>
            <w:r>
              <w:rPr>
                <w:rFonts w:hint="eastAsia" w:ascii="仿宋" w:hAnsi="仿宋" w:eastAsia="仿宋" w:cs="仿宋"/>
                <w:highlight w:val="none"/>
                <w:lang w:eastAsia="zh-Hans"/>
              </w:rPr>
              <w:t>价款优先受偿</w:t>
            </w:r>
            <w:r>
              <w:rPr>
                <w:rFonts w:hint="eastAsia" w:ascii="仿宋" w:hAnsi="仿宋" w:eastAsia="仿宋" w:cs="仿宋"/>
                <w:highlight w:val="none"/>
              </w:rPr>
              <w:t>权</w:t>
            </w:r>
          </w:p>
          <w:p w14:paraId="41AE2566">
            <w:pPr>
              <w:keepNext/>
              <w:widowControl/>
              <w:wordWrap w:val="0"/>
              <w:topLinePunct/>
              <w:spacing w:after="0" w:line="240" w:lineRule="auto"/>
              <w:ind w:firstLine="0" w:firstLineChars="0"/>
              <w:rPr>
                <w:rFonts w:hint="eastAsia" w:ascii="仿宋" w:hAnsi="仿宋" w:eastAsia="仿宋" w:cs="仿宋"/>
                <w:highlight w:val="none"/>
              </w:rPr>
            </w:pPr>
            <w:r>
              <w:rPr>
                <w:rFonts w:hint="eastAsia" w:ascii="仿宋" w:hAnsi="仿宋" w:eastAsia="仿宋" w:cs="仿宋"/>
                <w:highlight w:val="none"/>
              </w:rPr>
              <w:t>□税款债权    □其他</w:t>
            </w:r>
          </w:p>
        </w:tc>
      </w:tr>
      <w:tr w14:paraId="778073B7">
        <w:trPr>
          <w:cantSplit/>
          <w:trHeight w:val="804" w:hRule="atLeast"/>
        </w:trPr>
        <w:tc>
          <w:tcPr>
            <w:tcW w:w="2088" w:type="dxa"/>
            <w:vAlign w:val="center"/>
          </w:tcPr>
          <w:p w14:paraId="5C942B7D">
            <w:pPr>
              <w:keepNext/>
              <w:widowControl/>
              <w:wordWrap w:val="0"/>
              <w:topLinePunct/>
              <w:spacing w:after="0" w:line="240" w:lineRule="auto"/>
              <w:ind w:firstLine="0" w:firstLineChars="0"/>
              <w:rPr>
                <w:rFonts w:hint="eastAsia" w:ascii="仿宋" w:hAnsi="仿宋" w:eastAsia="仿宋" w:cs="仿宋"/>
                <w:highlight w:val="none"/>
              </w:rPr>
            </w:pPr>
            <w:r>
              <w:rPr>
                <w:rFonts w:hint="eastAsia" w:ascii="仿宋" w:hAnsi="仿宋" w:eastAsia="仿宋" w:cs="仿宋"/>
                <w:highlight w:val="none"/>
              </w:rPr>
              <w:t>债权类型</w:t>
            </w:r>
          </w:p>
        </w:tc>
        <w:tc>
          <w:tcPr>
            <w:tcW w:w="6384" w:type="dxa"/>
            <w:gridSpan w:val="3"/>
            <w:vAlign w:val="center"/>
          </w:tcPr>
          <w:p w14:paraId="3B55311A">
            <w:pPr>
              <w:keepNext/>
              <w:widowControl/>
              <w:wordWrap w:val="0"/>
              <w:topLinePunct/>
              <w:spacing w:after="0" w:line="240" w:lineRule="auto"/>
              <w:ind w:firstLine="0" w:firstLineChars="0"/>
              <w:rPr>
                <w:rFonts w:hint="eastAsia" w:ascii="仿宋" w:hAnsi="仿宋" w:eastAsia="仿宋" w:cs="仿宋"/>
                <w:highlight w:val="none"/>
              </w:rPr>
            </w:pPr>
            <w:r>
              <w:rPr>
                <w:rFonts w:hint="eastAsia" w:ascii="仿宋" w:hAnsi="仿宋" w:eastAsia="仿宋" w:cs="仿宋"/>
                <w:highlight w:val="none"/>
              </w:rPr>
              <w:t xml:space="preserve">□金融债权    □委托收益    □供应商欠款 </w:t>
            </w:r>
          </w:p>
          <w:p w14:paraId="4E49925A">
            <w:pPr>
              <w:keepNext/>
              <w:widowControl/>
              <w:wordWrap w:val="0"/>
              <w:topLinePunct/>
              <w:spacing w:after="0" w:line="240" w:lineRule="auto"/>
              <w:ind w:firstLine="0" w:firstLineChars="0"/>
              <w:rPr>
                <w:rFonts w:hint="eastAsia" w:ascii="仿宋" w:hAnsi="仿宋" w:eastAsia="仿宋" w:cs="仿宋"/>
                <w:highlight w:val="none"/>
              </w:rPr>
            </w:pPr>
            <w:r>
              <w:rPr>
                <w:rFonts w:hint="eastAsia" w:ascii="仿宋" w:hAnsi="仿宋" w:eastAsia="仿宋" w:cs="仿宋"/>
                <w:highlight w:val="none"/>
              </w:rPr>
              <w:t>□工程债权    □其他</w:t>
            </w:r>
          </w:p>
        </w:tc>
      </w:tr>
      <w:tr w14:paraId="405B19ED">
        <w:trPr>
          <w:cantSplit/>
          <w:trHeight w:val="418" w:hRule="atLeast"/>
        </w:trPr>
        <w:tc>
          <w:tcPr>
            <w:tcW w:w="8472" w:type="dxa"/>
            <w:gridSpan w:val="4"/>
            <w:vAlign w:val="center"/>
          </w:tcPr>
          <w:p w14:paraId="15E41856">
            <w:pPr>
              <w:topLinePunct/>
              <w:spacing w:line="240" w:lineRule="auto"/>
              <w:ind w:firstLine="0" w:firstLineChars="0"/>
              <w:rPr>
                <w:rFonts w:hint="eastAsia" w:ascii="仿宋" w:hAnsi="仿宋" w:eastAsia="仿宋"/>
                <w:szCs w:val="21"/>
                <w:highlight w:val="none"/>
              </w:rPr>
            </w:pPr>
            <w:r>
              <w:rPr>
                <w:rFonts w:hint="eastAsia" w:ascii="仿宋" w:hAnsi="仿宋" w:eastAsia="仿宋"/>
                <w:szCs w:val="21"/>
                <w:highlight w:val="none"/>
              </w:rPr>
              <w:t>注</w:t>
            </w:r>
            <w:r>
              <w:rPr>
                <w:rFonts w:ascii="仿宋" w:hAnsi="仿宋" w:eastAsia="仿宋"/>
                <w:szCs w:val="21"/>
                <w:highlight w:val="none"/>
              </w:rPr>
              <w:t>：</w:t>
            </w:r>
            <w:r>
              <w:rPr>
                <w:rFonts w:hint="eastAsia" w:ascii="仿宋" w:hAnsi="仿宋" w:eastAsia="仿宋"/>
                <w:szCs w:val="21"/>
                <w:highlight w:val="none"/>
              </w:rPr>
              <w:t>1.利息计算至2025</w:t>
            </w:r>
            <w:r>
              <w:rPr>
                <w:rFonts w:ascii="仿宋" w:hAnsi="仿宋" w:eastAsia="仿宋"/>
                <w:szCs w:val="21"/>
                <w:highlight w:val="none"/>
              </w:rPr>
              <w:t>年</w:t>
            </w:r>
            <w:r>
              <w:rPr>
                <w:rFonts w:hint="eastAsia" w:ascii="仿宋" w:hAnsi="仿宋" w:eastAsia="仿宋"/>
                <w:szCs w:val="21"/>
                <w:highlight w:val="none"/>
              </w:rPr>
              <w:t>6</w:t>
            </w:r>
            <w:r>
              <w:rPr>
                <w:rFonts w:ascii="仿宋" w:hAnsi="仿宋" w:eastAsia="仿宋"/>
                <w:szCs w:val="21"/>
                <w:highlight w:val="none"/>
              </w:rPr>
              <w:t>月</w:t>
            </w:r>
            <w:r>
              <w:rPr>
                <w:rFonts w:hint="eastAsia" w:ascii="仿宋" w:hAnsi="仿宋" w:eastAsia="仿宋"/>
                <w:szCs w:val="21"/>
                <w:highlight w:val="none"/>
              </w:rPr>
              <w:t>13</w:t>
            </w:r>
            <w:r>
              <w:rPr>
                <w:rFonts w:ascii="仿宋" w:hAnsi="仿宋" w:eastAsia="仿宋"/>
                <w:szCs w:val="21"/>
                <w:highlight w:val="none"/>
              </w:rPr>
              <w:t>日</w:t>
            </w:r>
            <w:r>
              <w:rPr>
                <w:rFonts w:hint="eastAsia" w:ascii="仿宋" w:hAnsi="仿宋" w:eastAsia="仿宋"/>
                <w:szCs w:val="21"/>
                <w:highlight w:val="none"/>
              </w:rPr>
              <w:t>(</w:t>
            </w:r>
            <w:r>
              <w:rPr>
                <w:rFonts w:hint="eastAsia" w:ascii="仿宋" w:hAnsi="仿宋" w:eastAsia="仿宋"/>
                <w:szCs w:val="21"/>
                <w:highlight w:val="none"/>
                <w:lang w:eastAsia="zh-Hans"/>
              </w:rPr>
              <w:t>不</w:t>
            </w:r>
            <w:r>
              <w:rPr>
                <w:rFonts w:hint="eastAsia" w:ascii="仿宋" w:hAnsi="仿宋" w:eastAsia="仿宋"/>
                <w:szCs w:val="21"/>
                <w:highlight w:val="none"/>
              </w:rPr>
              <w:t>含当日)</w:t>
            </w:r>
            <w:r>
              <w:rPr>
                <w:rFonts w:ascii="仿宋" w:hAnsi="仿宋" w:eastAsia="仿宋"/>
                <w:szCs w:val="21"/>
                <w:highlight w:val="none"/>
              </w:rPr>
              <w:t>；</w:t>
            </w:r>
          </w:p>
          <w:p w14:paraId="6A866199">
            <w:pPr>
              <w:topLinePunct/>
              <w:spacing w:line="240" w:lineRule="auto"/>
              <w:ind w:firstLine="0" w:firstLineChars="0"/>
              <w:rPr>
                <w:rFonts w:hint="eastAsia" w:ascii="仿宋" w:hAnsi="仿宋" w:eastAsia="仿宋"/>
                <w:b/>
                <w:szCs w:val="21"/>
                <w:highlight w:val="none"/>
                <w:u w:val="single"/>
              </w:rPr>
            </w:pPr>
            <w:r>
              <w:rPr>
                <w:rFonts w:ascii="仿宋" w:hAnsi="仿宋" w:eastAsia="仿宋"/>
                <w:szCs w:val="21"/>
                <w:highlight w:val="none"/>
              </w:rPr>
              <w:t xml:space="preserve">    2.</w:t>
            </w:r>
            <w:r>
              <w:rPr>
                <w:rFonts w:hint="eastAsia" w:ascii="仿宋" w:hAnsi="仿宋" w:eastAsia="仿宋"/>
                <w:szCs w:val="21"/>
                <w:highlight w:val="none"/>
              </w:rPr>
              <w:t>如有多笔债权</w:t>
            </w:r>
            <w:r>
              <w:rPr>
                <w:rFonts w:ascii="仿宋" w:hAnsi="仿宋" w:eastAsia="仿宋"/>
                <w:szCs w:val="21"/>
                <w:highlight w:val="none"/>
              </w:rPr>
              <w:t>，</w:t>
            </w:r>
            <w:r>
              <w:rPr>
                <w:rFonts w:hint="eastAsia" w:ascii="仿宋" w:hAnsi="仿宋" w:eastAsia="仿宋"/>
                <w:szCs w:val="21"/>
                <w:highlight w:val="none"/>
              </w:rPr>
              <w:t>此处请填写各项总额</w:t>
            </w:r>
            <w:r>
              <w:rPr>
                <w:rFonts w:ascii="仿宋" w:hAnsi="仿宋" w:eastAsia="仿宋"/>
                <w:szCs w:val="21"/>
                <w:highlight w:val="none"/>
              </w:rPr>
              <w:t>，</w:t>
            </w:r>
            <w:r>
              <w:rPr>
                <w:rFonts w:hint="eastAsia" w:ascii="仿宋" w:hAnsi="仿宋" w:eastAsia="仿宋"/>
                <w:szCs w:val="21"/>
                <w:highlight w:val="none"/>
              </w:rPr>
              <w:t>并填写后页的</w:t>
            </w:r>
            <w:r>
              <w:rPr>
                <w:rFonts w:ascii="仿宋" w:hAnsi="仿宋" w:eastAsia="仿宋"/>
                <w:szCs w:val="21"/>
                <w:highlight w:val="none"/>
              </w:rPr>
              <w:t>《债权申报明细表》</w:t>
            </w:r>
            <w:r>
              <w:rPr>
                <w:rFonts w:hint="eastAsia" w:ascii="仿宋" w:hAnsi="仿宋" w:eastAsia="仿宋"/>
                <w:szCs w:val="21"/>
                <w:highlight w:val="none"/>
                <w:lang w:eastAsia="zh-Hans"/>
              </w:rPr>
              <w:t>；</w:t>
            </w:r>
          </w:p>
        </w:tc>
      </w:tr>
      <w:tr w14:paraId="1AFA9BE9">
        <w:trPr>
          <w:cantSplit/>
          <w:trHeight w:val="418" w:hRule="atLeast"/>
        </w:trPr>
        <w:tc>
          <w:tcPr>
            <w:tcW w:w="2088" w:type="dxa"/>
            <w:vAlign w:val="center"/>
          </w:tcPr>
          <w:p w14:paraId="01FE6FCB">
            <w:pPr>
              <w:topLinePunct/>
              <w:spacing w:line="240" w:lineRule="auto"/>
              <w:ind w:firstLine="0" w:firstLineChars="0"/>
              <w:rPr>
                <w:rFonts w:hint="eastAsia" w:ascii="仿宋" w:hAnsi="仿宋" w:eastAsia="仿宋"/>
                <w:szCs w:val="21"/>
                <w:highlight w:val="none"/>
              </w:rPr>
            </w:pPr>
            <w:r>
              <w:rPr>
                <w:rFonts w:hint="eastAsia" w:ascii="仿宋" w:hAnsi="仿宋" w:eastAsia="仿宋"/>
                <w:szCs w:val="21"/>
                <w:highlight w:val="none"/>
              </w:rPr>
              <w:t>本金</w:t>
            </w:r>
          </w:p>
        </w:tc>
        <w:tc>
          <w:tcPr>
            <w:tcW w:w="6384" w:type="dxa"/>
            <w:gridSpan w:val="3"/>
            <w:vAlign w:val="center"/>
          </w:tcPr>
          <w:p w14:paraId="1913784B">
            <w:pPr>
              <w:topLinePunct/>
              <w:spacing w:line="240" w:lineRule="auto"/>
              <w:ind w:firstLine="0" w:firstLineChars="0"/>
              <w:rPr>
                <w:rFonts w:hint="eastAsia" w:ascii="仿宋" w:hAnsi="仿宋" w:eastAsia="仿宋"/>
                <w:szCs w:val="21"/>
                <w:highlight w:val="none"/>
              </w:rPr>
            </w:pPr>
          </w:p>
        </w:tc>
      </w:tr>
      <w:tr w14:paraId="7F1E9F8D">
        <w:trPr>
          <w:cantSplit/>
          <w:trHeight w:val="149" w:hRule="atLeast"/>
        </w:trPr>
        <w:tc>
          <w:tcPr>
            <w:tcW w:w="2088" w:type="dxa"/>
            <w:vAlign w:val="center"/>
          </w:tcPr>
          <w:p w14:paraId="1B3BE8C7">
            <w:pPr>
              <w:topLinePunct/>
              <w:spacing w:line="240" w:lineRule="auto"/>
              <w:ind w:firstLine="0" w:firstLineChars="0"/>
              <w:rPr>
                <w:rFonts w:hint="eastAsia" w:ascii="仿宋" w:hAnsi="仿宋" w:eastAsia="仿宋"/>
                <w:szCs w:val="21"/>
                <w:highlight w:val="none"/>
              </w:rPr>
            </w:pPr>
            <w:r>
              <w:rPr>
                <w:rFonts w:hint="eastAsia" w:ascii="仿宋" w:hAnsi="仿宋" w:eastAsia="仿宋"/>
                <w:szCs w:val="21"/>
                <w:highlight w:val="none"/>
              </w:rPr>
              <w:t>利息</w:t>
            </w:r>
          </w:p>
        </w:tc>
        <w:tc>
          <w:tcPr>
            <w:tcW w:w="6384" w:type="dxa"/>
            <w:gridSpan w:val="3"/>
            <w:vAlign w:val="center"/>
          </w:tcPr>
          <w:p w14:paraId="645DD76F">
            <w:pPr>
              <w:topLinePunct/>
              <w:spacing w:line="240" w:lineRule="auto"/>
              <w:ind w:firstLine="420"/>
              <w:rPr>
                <w:rFonts w:hint="eastAsia" w:ascii="仿宋" w:hAnsi="仿宋" w:eastAsia="仿宋"/>
                <w:szCs w:val="21"/>
                <w:highlight w:val="none"/>
              </w:rPr>
            </w:pPr>
          </w:p>
        </w:tc>
      </w:tr>
      <w:tr w14:paraId="38E5D5DF">
        <w:trPr>
          <w:cantSplit/>
          <w:trHeight w:val="432" w:hRule="atLeast"/>
        </w:trPr>
        <w:tc>
          <w:tcPr>
            <w:tcW w:w="2088" w:type="dxa"/>
          </w:tcPr>
          <w:p w14:paraId="54DBE972">
            <w:pPr>
              <w:topLinePunct/>
              <w:spacing w:line="240" w:lineRule="auto"/>
              <w:ind w:firstLine="0" w:firstLineChars="0"/>
              <w:rPr>
                <w:rFonts w:hint="eastAsia" w:ascii="仿宋" w:hAnsi="仿宋" w:eastAsia="仿宋"/>
                <w:szCs w:val="21"/>
                <w:highlight w:val="none"/>
              </w:rPr>
            </w:pPr>
            <w:r>
              <w:rPr>
                <w:rFonts w:hint="eastAsia" w:ascii="仿宋" w:hAnsi="仿宋" w:eastAsia="仿宋"/>
                <w:szCs w:val="21"/>
                <w:highlight w:val="none"/>
              </w:rPr>
              <w:t>违约金/滞纳金</w:t>
            </w:r>
          </w:p>
        </w:tc>
        <w:tc>
          <w:tcPr>
            <w:tcW w:w="6384" w:type="dxa"/>
            <w:gridSpan w:val="3"/>
            <w:vAlign w:val="center"/>
          </w:tcPr>
          <w:p w14:paraId="139792C2">
            <w:pPr>
              <w:topLinePunct/>
              <w:spacing w:line="240" w:lineRule="auto"/>
              <w:ind w:firstLine="420"/>
              <w:rPr>
                <w:rFonts w:hint="eastAsia" w:ascii="仿宋" w:hAnsi="仿宋" w:eastAsia="仿宋"/>
                <w:szCs w:val="21"/>
                <w:highlight w:val="none"/>
              </w:rPr>
            </w:pPr>
          </w:p>
        </w:tc>
      </w:tr>
      <w:tr w14:paraId="57C9AB62">
        <w:trPr>
          <w:cantSplit/>
          <w:trHeight w:val="264" w:hRule="atLeast"/>
        </w:trPr>
        <w:tc>
          <w:tcPr>
            <w:tcW w:w="2088" w:type="dxa"/>
          </w:tcPr>
          <w:p w14:paraId="644AAB18">
            <w:pPr>
              <w:topLinePunct/>
              <w:spacing w:line="240" w:lineRule="auto"/>
              <w:ind w:firstLine="0" w:firstLineChars="0"/>
              <w:rPr>
                <w:rFonts w:hint="eastAsia" w:ascii="仿宋" w:hAnsi="仿宋" w:eastAsia="仿宋"/>
                <w:szCs w:val="21"/>
                <w:highlight w:val="none"/>
              </w:rPr>
            </w:pPr>
            <w:r>
              <w:rPr>
                <w:rFonts w:hint="eastAsia" w:ascii="仿宋" w:hAnsi="仿宋" w:eastAsia="仿宋"/>
                <w:szCs w:val="21"/>
                <w:highlight w:val="none"/>
              </w:rPr>
              <w:t>其他</w:t>
            </w:r>
          </w:p>
        </w:tc>
        <w:tc>
          <w:tcPr>
            <w:tcW w:w="6384" w:type="dxa"/>
            <w:gridSpan w:val="3"/>
            <w:vAlign w:val="center"/>
          </w:tcPr>
          <w:p w14:paraId="1F92A4D1">
            <w:pPr>
              <w:topLinePunct/>
              <w:spacing w:line="240" w:lineRule="auto"/>
              <w:ind w:firstLine="420"/>
              <w:rPr>
                <w:rFonts w:hint="eastAsia" w:ascii="仿宋" w:hAnsi="仿宋" w:eastAsia="仿宋"/>
                <w:szCs w:val="21"/>
                <w:highlight w:val="none"/>
              </w:rPr>
            </w:pPr>
          </w:p>
        </w:tc>
      </w:tr>
      <w:tr w14:paraId="6865E359">
        <w:trPr>
          <w:cantSplit/>
          <w:trHeight w:val="124" w:hRule="atLeast"/>
        </w:trPr>
        <w:tc>
          <w:tcPr>
            <w:tcW w:w="2088" w:type="dxa"/>
          </w:tcPr>
          <w:p w14:paraId="6EC0B70D">
            <w:pPr>
              <w:topLinePunct/>
              <w:spacing w:line="240" w:lineRule="auto"/>
              <w:ind w:firstLine="0" w:firstLineChars="0"/>
              <w:rPr>
                <w:rFonts w:hint="eastAsia" w:ascii="仿宋" w:hAnsi="仿宋" w:eastAsia="仿宋"/>
                <w:szCs w:val="21"/>
                <w:highlight w:val="none"/>
              </w:rPr>
            </w:pPr>
            <w:r>
              <w:rPr>
                <w:rFonts w:hint="eastAsia" w:ascii="仿宋" w:hAnsi="仿宋" w:eastAsia="仿宋"/>
                <w:szCs w:val="21"/>
                <w:highlight w:val="none"/>
              </w:rPr>
              <w:t>合计</w:t>
            </w:r>
          </w:p>
        </w:tc>
        <w:tc>
          <w:tcPr>
            <w:tcW w:w="6384" w:type="dxa"/>
            <w:gridSpan w:val="3"/>
            <w:vAlign w:val="center"/>
          </w:tcPr>
          <w:p w14:paraId="723B4F80">
            <w:pPr>
              <w:topLinePunct/>
              <w:spacing w:line="240" w:lineRule="auto"/>
              <w:ind w:firstLine="420"/>
              <w:rPr>
                <w:rFonts w:hint="eastAsia" w:ascii="仿宋" w:hAnsi="仿宋" w:eastAsia="仿宋"/>
                <w:szCs w:val="21"/>
                <w:highlight w:val="none"/>
              </w:rPr>
            </w:pPr>
          </w:p>
        </w:tc>
      </w:tr>
      <w:tr w14:paraId="3130AFF5">
        <w:trPr>
          <w:trHeight w:val="90" w:hRule="atLeast"/>
        </w:trPr>
        <w:tc>
          <w:tcPr>
            <w:tcW w:w="2088" w:type="dxa"/>
            <w:vMerge w:val="restart"/>
            <w:vAlign w:val="center"/>
          </w:tcPr>
          <w:p w14:paraId="27CFC54B">
            <w:pPr>
              <w:topLinePunct/>
              <w:spacing w:line="240" w:lineRule="auto"/>
              <w:ind w:firstLine="0" w:firstLineChars="0"/>
              <w:rPr>
                <w:rFonts w:hint="eastAsia" w:ascii="仿宋" w:hAnsi="仿宋" w:eastAsia="仿宋"/>
                <w:szCs w:val="21"/>
                <w:highlight w:val="none"/>
              </w:rPr>
            </w:pPr>
            <w:r>
              <w:rPr>
                <w:rFonts w:hint="eastAsia" w:ascii="仿宋" w:hAnsi="仿宋" w:eastAsia="仿宋"/>
                <w:szCs w:val="21"/>
                <w:highlight w:val="none"/>
              </w:rPr>
              <w:t>是否有财产担保</w:t>
            </w:r>
          </w:p>
        </w:tc>
        <w:tc>
          <w:tcPr>
            <w:tcW w:w="1624" w:type="dxa"/>
            <w:vMerge w:val="restart"/>
            <w:vAlign w:val="center"/>
          </w:tcPr>
          <w:p w14:paraId="68D0A0AA">
            <w:pPr>
              <w:topLinePunct/>
              <w:spacing w:line="240" w:lineRule="auto"/>
              <w:ind w:firstLine="420"/>
              <w:rPr>
                <w:rFonts w:hint="eastAsia" w:ascii="仿宋" w:hAnsi="仿宋" w:eastAsia="仿宋"/>
                <w:szCs w:val="21"/>
                <w:highlight w:val="none"/>
              </w:rPr>
            </w:pPr>
          </w:p>
        </w:tc>
        <w:tc>
          <w:tcPr>
            <w:tcW w:w="1920" w:type="dxa"/>
            <w:vAlign w:val="center"/>
          </w:tcPr>
          <w:p w14:paraId="26B09278">
            <w:pPr>
              <w:topLinePunct/>
              <w:spacing w:line="240" w:lineRule="auto"/>
              <w:ind w:firstLine="0" w:firstLineChars="0"/>
              <w:rPr>
                <w:rFonts w:hint="eastAsia" w:ascii="仿宋" w:hAnsi="仿宋" w:eastAsia="仿宋"/>
                <w:szCs w:val="21"/>
                <w:highlight w:val="none"/>
              </w:rPr>
            </w:pPr>
            <w:r>
              <w:rPr>
                <w:rFonts w:hint="eastAsia" w:ascii="仿宋" w:hAnsi="仿宋" w:eastAsia="仿宋"/>
                <w:szCs w:val="21"/>
                <w:highlight w:val="none"/>
              </w:rPr>
              <w:t>财产担保的标的</w:t>
            </w:r>
          </w:p>
        </w:tc>
        <w:tc>
          <w:tcPr>
            <w:tcW w:w="2840" w:type="dxa"/>
            <w:vAlign w:val="center"/>
          </w:tcPr>
          <w:p w14:paraId="5EEFD0F8">
            <w:pPr>
              <w:topLinePunct/>
              <w:spacing w:line="240" w:lineRule="auto"/>
              <w:ind w:firstLine="420"/>
              <w:rPr>
                <w:rFonts w:hint="eastAsia" w:ascii="仿宋" w:hAnsi="仿宋" w:eastAsia="仿宋"/>
                <w:szCs w:val="21"/>
                <w:highlight w:val="none"/>
              </w:rPr>
            </w:pPr>
          </w:p>
        </w:tc>
      </w:tr>
      <w:tr w14:paraId="14D5EC05">
        <w:trPr>
          <w:trHeight w:val="412" w:hRule="atLeast"/>
        </w:trPr>
        <w:tc>
          <w:tcPr>
            <w:tcW w:w="2088" w:type="dxa"/>
            <w:vMerge w:val="continue"/>
            <w:vAlign w:val="center"/>
          </w:tcPr>
          <w:p w14:paraId="33DB1921">
            <w:pPr>
              <w:topLinePunct/>
              <w:spacing w:line="240" w:lineRule="auto"/>
              <w:ind w:firstLine="420"/>
              <w:rPr>
                <w:rFonts w:hint="eastAsia" w:ascii="仿宋" w:hAnsi="仿宋" w:eastAsia="仿宋"/>
                <w:szCs w:val="21"/>
                <w:highlight w:val="none"/>
              </w:rPr>
            </w:pPr>
          </w:p>
        </w:tc>
        <w:tc>
          <w:tcPr>
            <w:tcW w:w="1624" w:type="dxa"/>
            <w:vMerge w:val="continue"/>
            <w:vAlign w:val="center"/>
          </w:tcPr>
          <w:p w14:paraId="775FD9A2">
            <w:pPr>
              <w:topLinePunct/>
              <w:spacing w:line="240" w:lineRule="auto"/>
              <w:ind w:firstLine="420"/>
              <w:rPr>
                <w:rFonts w:hint="eastAsia" w:ascii="仿宋" w:hAnsi="仿宋" w:eastAsia="仿宋"/>
                <w:szCs w:val="21"/>
                <w:highlight w:val="none"/>
              </w:rPr>
            </w:pPr>
          </w:p>
        </w:tc>
        <w:tc>
          <w:tcPr>
            <w:tcW w:w="1920" w:type="dxa"/>
            <w:vAlign w:val="center"/>
          </w:tcPr>
          <w:p w14:paraId="332D031B">
            <w:pPr>
              <w:topLinePunct/>
              <w:spacing w:line="240" w:lineRule="auto"/>
              <w:ind w:firstLine="0" w:firstLineChars="0"/>
              <w:rPr>
                <w:rFonts w:hint="eastAsia" w:ascii="仿宋" w:hAnsi="仿宋" w:eastAsia="仿宋"/>
                <w:szCs w:val="21"/>
                <w:highlight w:val="none"/>
              </w:rPr>
            </w:pPr>
            <w:r>
              <w:rPr>
                <w:rFonts w:hint="eastAsia" w:ascii="仿宋" w:hAnsi="仿宋" w:eastAsia="仿宋"/>
                <w:szCs w:val="21"/>
                <w:highlight w:val="none"/>
              </w:rPr>
              <w:t>财产担保的金额</w:t>
            </w:r>
          </w:p>
        </w:tc>
        <w:tc>
          <w:tcPr>
            <w:tcW w:w="2840" w:type="dxa"/>
            <w:vAlign w:val="center"/>
          </w:tcPr>
          <w:p w14:paraId="60DCE1F9">
            <w:pPr>
              <w:topLinePunct/>
              <w:spacing w:line="240" w:lineRule="auto"/>
              <w:ind w:firstLine="420"/>
              <w:rPr>
                <w:rFonts w:hint="eastAsia" w:ascii="仿宋" w:hAnsi="仿宋" w:eastAsia="仿宋"/>
                <w:szCs w:val="21"/>
                <w:highlight w:val="none"/>
              </w:rPr>
            </w:pPr>
          </w:p>
        </w:tc>
      </w:tr>
      <w:tr w14:paraId="10115D79">
        <w:trPr>
          <w:trHeight w:val="281" w:hRule="atLeast"/>
        </w:trPr>
        <w:tc>
          <w:tcPr>
            <w:tcW w:w="2088" w:type="dxa"/>
            <w:vAlign w:val="center"/>
          </w:tcPr>
          <w:p w14:paraId="6DCC3822">
            <w:pPr>
              <w:topLinePunct/>
              <w:spacing w:line="240" w:lineRule="auto"/>
              <w:ind w:firstLine="0" w:firstLineChars="0"/>
              <w:rPr>
                <w:rFonts w:hint="eastAsia" w:ascii="仿宋" w:hAnsi="仿宋" w:eastAsia="仿宋"/>
                <w:szCs w:val="21"/>
                <w:highlight w:val="none"/>
              </w:rPr>
            </w:pPr>
            <w:r>
              <w:rPr>
                <w:rFonts w:hint="eastAsia" w:ascii="仿宋" w:hAnsi="仿宋" w:eastAsia="仿宋"/>
                <w:szCs w:val="21"/>
                <w:highlight w:val="none"/>
              </w:rPr>
              <w:t>是否为连带债权</w:t>
            </w:r>
          </w:p>
        </w:tc>
        <w:tc>
          <w:tcPr>
            <w:tcW w:w="1624" w:type="dxa"/>
            <w:vAlign w:val="center"/>
          </w:tcPr>
          <w:p w14:paraId="4E9252A8">
            <w:pPr>
              <w:topLinePunct/>
              <w:spacing w:line="240" w:lineRule="auto"/>
              <w:ind w:firstLine="420"/>
              <w:rPr>
                <w:rFonts w:hint="eastAsia" w:ascii="仿宋" w:hAnsi="仿宋" w:eastAsia="仿宋"/>
                <w:szCs w:val="21"/>
                <w:highlight w:val="none"/>
              </w:rPr>
            </w:pPr>
          </w:p>
        </w:tc>
        <w:tc>
          <w:tcPr>
            <w:tcW w:w="1920" w:type="dxa"/>
            <w:vAlign w:val="center"/>
          </w:tcPr>
          <w:p w14:paraId="5E79DCDB">
            <w:pPr>
              <w:topLinePunct/>
              <w:spacing w:line="240" w:lineRule="auto"/>
              <w:ind w:firstLine="0" w:firstLineChars="0"/>
              <w:rPr>
                <w:rFonts w:hint="eastAsia" w:ascii="仿宋" w:hAnsi="仿宋" w:eastAsia="仿宋"/>
                <w:szCs w:val="21"/>
                <w:highlight w:val="none"/>
              </w:rPr>
            </w:pPr>
            <w:r>
              <w:rPr>
                <w:rFonts w:hint="eastAsia" w:ascii="仿宋" w:hAnsi="仿宋" w:eastAsia="仿宋"/>
                <w:szCs w:val="21"/>
                <w:highlight w:val="none"/>
              </w:rPr>
              <w:t>连带债权人名称</w:t>
            </w:r>
          </w:p>
        </w:tc>
        <w:tc>
          <w:tcPr>
            <w:tcW w:w="2840" w:type="dxa"/>
            <w:vAlign w:val="center"/>
          </w:tcPr>
          <w:p w14:paraId="041AB7FF">
            <w:pPr>
              <w:topLinePunct/>
              <w:spacing w:line="240" w:lineRule="auto"/>
              <w:ind w:firstLine="420"/>
              <w:rPr>
                <w:rFonts w:hint="eastAsia" w:ascii="仿宋" w:hAnsi="仿宋" w:eastAsia="仿宋"/>
                <w:szCs w:val="21"/>
                <w:highlight w:val="none"/>
              </w:rPr>
            </w:pPr>
          </w:p>
        </w:tc>
      </w:tr>
      <w:tr w14:paraId="7979E852">
        <w:trPr>
          <w:trHeight w:val="1146" w:hRule="atLeast"/>
        </w:trPr>
        <w:tc>
          <w:tcPr>
            <w:tcW w:w="2088" w:type="dxa"/>
            <w:vMerge w:val="restart"/>
            <w:vAlign w:val="center"/>
          </w:tcPr>
          <w:p w14:paraId="053BA867">
            <w:pPr>
              <w:topLinePunct/>
              <w:spacing w:line="240" w:lineRule="auto"/>
              <w:ind w:firstLine="0" w:firstLineChars="0"/>
              <w:rPr>
                <w:rFonts w:hint="eastAsia" w:ascii="仿宋" w:hAnsi="仿宋" w:eastAsia="仿宋"/>
                <w:szCs w:val="21"/>
                <w:highlight w:val="none"/>
              </w:rPr>
            </w:pPr>
            <w:r>
              <w:rPr>
                <w:rFonts w:hint="eastAsia" w:ascii="仿宋" w:hAnsi="仿宋" w:eastAsia="仿宋"/>
                <w:szCs w:val="21"/>
                <w:highlight w:val="none"/>
              </w:rPr>
              <w:t>是否有连带债务人</w:t>
            </w:r>
          </w:p>
        </w:tc>
        <w:tc>
          <w:tcPr>
            <w:tcW w:w="1624" w:type="dxa"/>
            <w:vMerge w:val="restart"/>
            <w:vAlign w:val="center"/>
          </w:tcPr>
          <w:p w14:paraId="5CB828CB">
            <w:pPr>
              <w:topLinePunct/>
              <w:spacing w:line="240" w:lineRule="auto"/>
              <w:ind w:firstLine="420"/>
              <w:rPr>
                <w:rFonts w:hint="eastAsia" w:ascii="仿宋" w:hAnsi="仿宋" w:eastAsia="仿宋"/>
                <w:szCs w:val="21"/>
                <w:highlight w:val="none"/>
              </w:rPr>
            </w:pPr>
          </w:p>
        </w:tc>
        <w:tc>
          <w:tcPr>
            <w:tcW w:w="1920" w:type="dxa"/>
            <w:vAlign w:val="center"/>
          </w:tcPr>
          <w:p w14:paraId="2001E87D">
            <w:pPr>
              <w:topLinePunct/>
              <w:spacing w:line="240" w:lineRule="auto"/>
              <w:ind w:firstLine="0" w:firstLineChars="0"/>
              <w:rPr>
                <w:rFonts w:hint="eastAsia" w:ascii="仿宋" w:hAnsi="仿宋" w:eastAsia="仿宋"/>
                <w:szCs w:val="21"/>
                <w:highlight w:val="none"/>
              </w:rPr>
            </w:pPr>
            <w:r>
              <w:rPr>
                <w:rFonts w:hint="eastAsia" w:ascii="仿宋" w:hAnsi="仿宋" w:eastAsia="仿宋"/>
                <w:szCs w:val="21"/>
                <w:highlight w:val="none"/>
              </w:rPr>
              <w:t>主债务人名称</w:t>
            </w:r>
          </w:p>
          <w:p w14:paraId="0440B6BD">
            <w:pPr>
              <w:topLinePunct/>
              <w:spacing w:line="240" w:lineRule="auto"/>
              <w:ind w:firstLine="0" w:firstLineChars="0"/>
              <w:rPr>
                <w:rFonts w:hint="eastAsia" w:ascii="仿宋" w:hAnsi="仿宋" w:eastAsia="仿宋"/>
                <w:szCs w:val="21"/>
                <w:highlight w:val="none"/>
              </w:rPr>
            </w:pPr>
            <w:r>
              <w:rPr>
                <w:rFonts w:hint="eastAsia" w:ascii="仿宋" w:hAnsi="仿宋" w:eastAsia="仿宋"/>
                <w:kern w:val="0"/>
                <w:szCs w:val="21"/>
                <w:highlight w:val="none"/>
              </w:rPr>
              <w:t>(请注明主债务还款情况)</w:t>
            </w:r>
          </w:p>
        </w:tc>
        <w:tc>
          <w:tcPr>
            <w:tcW w:w="2840" w:type="dxa"/>
            <w:vAlign w:val="center"/>
          </w:tcPr>
          <w:p w14:paraId="41AF3465">
            <w:pPr>
              <w:topLinePunct/>
              <w:spacing w:line="240" w:lineRule="auto"/>
              <w:ind w:firstLine="0" w:firstLineChars="0"/>
              <w:rPr>
                <w:rFonts w:hint="eastAsia" w:ascii="仿宋" w:hAnsi="仿宋" w:eastAsia="仿宋"/>
                <w:szCs w:val="21"/>
                <w:highlight w:val="none"/>
              </w:rPr>
            </w:pPr>
          </w:p>
        </w:tc>
      </w:tr>
      <w:tr w14:paraId="68A88196">
        <w:trPr>
          <w:trHeight w:val="408" w:hRule="atLeast"/>
        </w:trPr>
        <w:tc>
          <w:tcPr>
            <w:tcW w:w="2088" w:type="dxa"/>
            <w:vMerge w:val="continue"/>
            <w:vAlign w:val="center"/>
          </w:tcPr>
          <w:p w14:paraId="54D285A1">
            <w:pPr>
              <w:topLinePunct/>
              <w:spacing w:line="240" w:lineRule="auto"/>
              <w:ind w:firstLine="420"/>
              <w:rPr>
                <w:rFonts w:hint="eastAsia" w:ascii="仿宋" w:hAnsi="仿宋" w:eastAsia="仿宋"/>
                <w:szCs w:val="21"/>
                <w:highlight w:val="none"/>
              </w:rPr>
            </w:pPr>
          </w:p>
        </w:tc>
        <w:tc>
          <w:tcPr>
            <w:tcW w:w="1624" w:type="dxa"/>
            <w:vMerge w:val="continue"/>
            <w:vAlign w:val="center"/>
          </w:tcPr>
          <w:p w14:paraId="2B5D446F">
            <w:pPr>
              <w:topLinePunct/>
              <w:spacing w:line="240" w:lineRule="auto"/>
              <w:ind w:firstLine="420"/>
              <w:rPr>
                <w:rFonts w:hint="eastAsia" w:ascii="仿宋" w:hAnsi="仿宋" w:eastAsia="仿宋"/>
                <w:szCs w:val="21"/>
                <w:highlight w:val="none"/>
              </w:rPr>
            </w:pPr>
          </w:p>
        </w:tc>
        <w:tc>
          <w:tcPr>
            <w:tcW w:w="1920" w:type="dxa"/>
            <w:vAlign w:val="center"/>
          </w:tcPr>
          <w:p w14:paraId="34173316">
            <w:pPr>
              <w:topLinePunct/>
              <w:spacing w:line="240" w:lineRule="auto"/>
              <w:ind w:firstLine="0" w:firstLineChars="0"/>
              <w:rPr>
                <w:rFonts w:hint="eastAsia" w:ascii="仿宋" w:hAnsi="仿宋" w:eastAsia="仿宋"/>
                <w:szCs w:val="21"/>
                <w:highlight w:val="none"/>
              </w:rPr>
            </w:pPr>
            <w:r>
              <w:rPr>
                <w:rFonts w:hint="eastAsia" w:ascii="仿宋" w:hAnsi="仿宋" w:eastAsia="仿宋"/>
                <w:szCs w:val="21"/>
                <w:highlight w:val="none"/>
              </w:rPr>
              <w:t>连带债务人名称</w:t>
            </w:r>
          </w:p>
        </w:tc>
        <w:tc>
          <w:tcPr>
            <w:tcW w:w="2840" w:type="dxa"/>
            <w:vAlign w:val="center"/>
          </w:tcPr>
          <w:p w14:paraId="790FA7E2">
            <w:pPr>
              <w:topLinePunct/>
              <w:spacing w:line="240" w:lineRule="auto"/>
              <w:ind w:firstLine="420"/>
              <w:rPr>
                <w:rFonts w:hint="eastAsia" w:ascii="仿宋" w:hAnsi="仿宋" w:eastAsia="仿宋"/>
                <w:szCs w:val="21"/>
                <w:highlight w:val="none"/>
              </w:rPr>
            </w:pPr>
          </w:p>
        </w:tc>
      </w:tr>
      <w:tr w14:paraId="06176EDB">
        <w:trPr>
          <w:trHeight w:val="354" w:hRule="atLeast"/>
        </w:trPr>
        <w:tc>
          <w:tcPr>
            <w:tcW w:w="2088" w:type="dxa"/>
            <w:vAlign w:val="center"/>
          </w:tcPr>
          <w:p w14:paraId="23803455">
            <w:pPr>
              <w:topLinePunct/>
              <w:spacing w:line="240" w:lineRule="auto"/>
              <w:ind w:firstLine="0" w:firstLineChars="0"/>
              <w:rPr>
                <w:rFonts w:hint="eastAsia" w:ascii="仿宋" w:hAnsi="仿宋" w:eastAsia="仿宋"/>
                <w:szCs w:val="21"/>
                <w:highlight w:val="none"/>
              </w:rPr>
            </w:pPr>
            <w:r>
              <w:rPr>
                <w:rFonts w:hint="eastAsia" w:ascii="仿宋" w:hAnsi="仿宋" w:eastAsia="仿宋"/>
                <w:szCs w:val="21"/>
                <w:highlight w:val="none"/>
              </w:rPr>
              <w:t>有无裁判/仲裁裁决</w:t>
            </w:r>
          </w:p>
        </w:tc>
        <w:tc>
          <w:tcPr>
            <w:tcW w:w="1624" w:type="dxa"/>
            <w:vAlign w:val="center"/>
          </w:tcPr>
          <w:p w14:paraId="08645662">
            <w:pPr>
              <w:topLinePunct/>
              <w:spacing w:line="240" w:lineRule="auto"/>
              <w:ind w:firstLine="0" w:firstLineChars="0"/>
              <w:rPr>
                <w:rFonts w:hint="eastAsia" w:ascii="仿宋" w:hAnsi="仿宋" w:eastAsia="仿宋"/>
                <w:szCs w:val="21"/>
                <w:highlight w:val="none"/>
              </w:rPr>
            </w:pPr>
            <w:r>
              <w:rPr>
                <w:rFonts w:hint="eastAsia" w:ascii="仿宋" w:hAnsi="仿宋" w:eastAsia="仿宋"/>
                <w:szCs w:val="21"/>
                <w:highlight w:val="none"/>
              </w:rPr>
              <w:t>□有  □无</w:t>
            </w:r>
          </w:p>
        </w:tc>
        <w:tc>
          <w:tcPr>
            <w:tcW w:w="1920" w:type="dxa"/>
            <w:vMerge w:val="restart"/>
            <w:vAlign w:val="center"/>
          </w:tcPr>
          <w:p w14:paraId="0C52953E">
            <w:pPr>
              <w:topLinePunct/>
              <w:spacing w:line="240" w:lineRule="auto"/>
              <w:ind w:firstLine="0" w:firstLineChars="0"/>
              <w:rPr>
                <w:rFonts w:hint="eastAsia" w:ascii="仿宋" w:hAnsi="仿宋" w:eastAsia="仿宋"/>
                <w:szCs w:val="21"/>
                <w:highlight w:val="none"/>
              </w:rPr>
            </w:pPr>
            <w:r>
              <w:rPr>
                <w:rFonts w:hint="eastAsia" w:ascii="仿宋" w:hAnsi="仿宋" w:eastAsia="仿宋"/>
                <w:szCs w:val="21"/>
                <w:highlight w:val="none"/>
              </w:rPr>
              <w:t>裁判/仲裁/执行文书</w:t>
            </w:r>
          </w:p>
        </w:tc>
        <w:tc>
          <w:tcPr>
            <w:tcW w:w="2840" w:type="dxa"/>
            <w:vMerge w:val="restart"/>
            <w:vAlign w:val="center"/>
          </w:tcPr>
          <w:p w14:paraId="5734225F">
            <w:pPr>
              <w:topLinePunct/>
              <w:spacing w:line="240" w:lineRule="auto"/>
              <w:ind w:firstLine="420"/>
              <w:rPr>
                <w:rFonts w:hint="eastAsia" w:ascii="仿宋" w:hAnsi="仿宋" w:eastAsia="仿宋"/>
                <w:szCs w:val="21"/>
                <w:highlight w:val="none"/>
              </w:rPr>
            </w:pPr>
          </w:p>
        </w:tc>
      </w:tr>
      <w:tr w14:paraId="46BFD632">
        <w:trPr>
          <w:trHeight w:val="362" w:hRule="atLeast"/>
        </w:trPr>
        <w:tc>
          <w:tcPr>
            <w:tcW w:w="2088" w:type="dxa"/>
            <w:vAlign w:val="center"/>
          </w:tcPr>
          <w:p w14:paraId="4C0480F4">
            <w:pPr>
              <w:topLinePunct/>
              <w:spacing w:line="240" w:lineRule="auto"/>
              <w:ind w:firstLine="0" w:firstLineChars="0"/>
              <w:rPr>
                <w:rFonts w:hint="eastAsia" w:ascii="仿宋" w:hAnsi="仿宋" w:eastAsia="仿宋"/>
                <w:szCs w:val="21"/>
                <w:highlight w:val="none"/>
              </w:rPr>
            </w:pPr>
            <w:r>
              <w:rPr>
                <w:rFonts w:hint="eastAsia" w:ascii="仿宋" w:hAnsi="仿宋" w:eastAsia="仿宋"/>
                <w:szCs w:val="21"/>
                <w:highlight w:val="none"/>
              </w:rPr>
              <w:t>有无进入执行</w:t>
            </w:r>
          </w:p>
        </w:tc>
        <w:tc>
          <w:tcPr>
            <w:tcW w:w="1624" w:type="dxa"/>
            <w:vAlign w:val="center"/>
          </w:tcPr>
          <w:p w14:paraId="63D3EFB9">
            <w:pPr>
              <w:topLinePunct/>
              <w:spacing w:line="240" w:lineRule="auto"/>
              <w:ind w:firstLine="0" w:firstLineChars="0"/>
              <w:rPr>
                <w:rFonts w:hint="eastAsia" w:ascii="仿宋" w:hAnsi="仿宋" w:eastAsia="仿宋"/>
                <w:szCs w:val="21"/>
                <w:highlight w:val="none"/>
              </w:rPr>
            </w:pPr>
            <w:r>
              <w:rPr>
                <w:rFonts w:hint="eastAsia" w:ascii="仿宋" w:hAnsi="仿宋" w:eastAsia="仿宋"/>
                <w:szCs w:val="21"/>
                <w:highlight w:val="none"/>
              </w:rPr>
              <w:t>□有  □无</w:t>
            </w:r>
          </w:p>
        </w:tc>
        <w:tc>
          <w:tcPr>
            <w:tcW w:w="1920" w:type="dxa"/>
            <w:vMerge w:val="continue"/>
            <w:vAlign w:val="center"/>
          </w:tcPr>
          <w:p w14:paraId="54A0794D">
            <w:pPr>
              <w:topLinePunct/>
              <w:spacing w:line="240" w:lineRule="auto"/>
              <w:ind w:firstLine="420"/>
              <w:rPr>
                <w:rFonts w:hint="eastAsia" w:ascii="仿宋" w:hAnsi="仿宋" w:eastAsia="仿宋"/>
                <w:szCs w:val="21"/>
                <w:highlight w:val="none"/>
              </w:rPr>
            </w:pPr>
          </w:p>
        </w:tc>
        <w:tc>
          <w:tcPr>
            <w:tcW w:w="2840" w:type="dxa"/>
            <w:vMerge w:val="continue"/>
            <w:vAlign w:val="center"/>
          </w:tcPr>
          <w:p w14:paraId="2B5A6ACC">
            <w:pPr>
              <w:topLinePunct/>
              <w:spacing w:line="240" w:lineRule="auto"/>
              <w:ind w:firstLine="420"/>
              <w:rPr>
                <w:rFonts w:hint="eastAsia" w:ascii="仿宋" w:hAnsi="仿宋" w:eastAsia="仿宋"/>
                <w:szCs w:val="21"/>
                <w:highlight w:val="none"/>
              </w:rPr>
            </w:pPr>
          </w:p>
        </w:tc>
      </w:tr>
      <w:tr w14:paraId="179C6912">
        <w:trPr>
          <w:trHeight w:val="2286" w:hRule="atLeast"/>
        </w:trPr>
        <w:tc>
          <w:tcPr>
            <w:tcW w:w="2088" w:type="dxa"/>
            <w:vAlign w:val="center"/>
          </w:tcPr>
          <w:p w14:paraId="48891DF2">
            <w:pPr>
              <w:topLinePunct/>
              <w:spacing w:line="240" w:lineRule="auto"/>
              <w:ind w:firstLine="0" w:firstLineChars="0"/>
              <w:rPr>
                <w:rFonts w:hint="eastAsia" w:ascii="仿宋" w:hAnsi="仿宋" w:eastAsia="仿宋"/>
                <w:szCs w:val="21"/>
                <w:highlight w:val="none"/>
              </w:rPr>
            </w:pPr>
            <w:r>
              <w:rPr>
                <w:rFonts w:hint="eastAsia" w:ascii="仿宋" w:hAnsi="仿宋" w:eastAsia="仿宋"/>
                <w:szCs w:val="21"/>
                <w:highlight w:val="none"/>
              </w:rPr>
              <w:t>债权形成基本事实及清偿情况(</w:t>
            </w:r>
            <w:r>
              <w:rPr>
                <w:rFonts w:ascii="仿宋" w:hAnsi="仿宋" w:eastAsia="仿宋"/>
                <w:szCs w:val="21"/>
                <w:highlight w:val="none"/>
              </w:rPr>
              <w:t>可</w:t>
            </w:r>
            <w:r>
              <w:rPr>
                <w:rFonts w:hint="eastAsia" w:ascii="仿宋" w:hAnsi="仿宋" w:eastAsia="仿宋"/>
                <w:szCs w:val="21"/>
                <w:highlight w:val="none"/>
              </w:rPr>
              <w:t>附页)</w:t>
            </w:r>
          </w:p>
        </w:tc>
        <w:tc>
          <w:tcPr>
            <w:tcW w:w="6384" w:type="dxa"/>
            <w:gridSpan w:val="3"/>
            <w:vAlign w:val="center"/>
          </w:tcPr>
          <w:p w14:paraId="4F4EA853">
            <w:pPr>
              <w:topLinePunct/>
              <w:spacing w:line="240" w:lineRule="auto"/>
              <w:ind w:firstLine="0" w:firstLineChars="0"/>
              <w:rPr>
                <w:rFonts w:hint="eastAsia" w:ascii="仿宋" w:hAnsi="仿宋" w:eastAsia="仿宋"/>
                <w:szCs w:val="21"/>
                <w:highlight w:val="none"/>
              </w:rPr>
            </w:pPr>
          </w:p>
        </w:tc>
      </w:tr>
    </w:tbl>
    <w:p w14:paraId="6677A71C">
      <w:pPr>
        <w:topLinePunct/>
        <w:snapToGrid w:val="0"/>
        <w:spacing w:line="240" w:lineRule="auto"/>
        <w:ind w:firstLine="420"/>
        <w:rPr>
          <w:rFonts w:hint="eastAsia" w:ascii="仿宋" w:hAnsi="仿宋" w:eastAsia="仿宋" w:cs="仿宋_GB2312"/>
          <w:szCs w:val="21"/>
          <w:highlight w:val="none"/>
        </w:rPr>
      </w:pPr>
      <w:r>
        <w:rPr>
          <w:rFonts w:ascii="仿宋" w:hAnsi="仿宋" w:eastAsia="仿宋" w:cs="仿宋_GB2312"/>
          <w:szCs w:val="21"/>
          <w:highlight w:val="none"/>
        </w:rPr>
        <w:t>债权人(盖章/签字)：                          委托代理人(签名)：</w:t>
      </w:r>
    </w:p>
    <w:p w14:paraId="1752D9A1">
      <w:pPr>
        <w:snapToGrid w:val="0"/>
        <w:spacing w:before="156" w:beforeLines="50" w:after="156" w:afterLines="50"/>
        <w:ind w:firstLine="643"/>
        <w:contextualSpacing/>
        <w:jc w:val="center"/>
        <w:rPr>
          <w:rFonts w:hint="eastAsia" w:ascii="仿宋" w:hAnsi="仿宋" w:eastAsia="仿宋"/>
          <w:b/>
          <w:sz w:val="32"/>
          <w:szCs w:val="32"/>
          <w:highlight w:val="none"/>
          <w:lang w:eastAsia="zh-Hans"/>
        </w:rPr>
      </w:pPr>
      <w:r>
        <w:rPr>
          <w:rFonts w:ascii="仿宋" w:hAnsi="仿宋" w:eastAsia="仿宋"/>
          <w:b/>
          <w:sz w:val="32"/>
          <w:szCs w:val="32"/>
          <w:highlight w:val="none"/>
          <w:lang w:eastAsia="zh-Hans"/>
        </w:rPr>
        <w:t>债权申报明细表</w:t>
      </w:r>
    </w:p>
    <w:p w14:paraId="6073C403">
      <w:pPr>
        <w:topLinePunct/>
        <w:ind w:firstLine="442"/>
        <w:jc w:val="center"/>
        <w:rPr>
          <w:rFonts w:hint="eastAsia" w:ascii="仿宋" w:hAnsi="仿宋" w:eastAsia="仿宋" w:cs="仿宋_GB2312"/>
          <w:b/>
          <w:bCs/>
          <w:sz w:val="22"/>
          <w:szCs w:val="22"/>
          <w:highlight w:val="none"/>
        </w:rPr>
      </w:pPr>
    </w:p>
    <w:tbl>
      <w:tblPr>
        <w:tblStyle w:val="9"/>
        <w:tblpPr w:leftFromText="180" w:rightFromText="180" w:vertAnchor="text" w:tblpX="-236" w:tblpY="1"/>
        <w:tblOverlap w:val="never"/>
        <w:tblW w:w="8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088"/>
        <w:gridCol w:w="1228"/>
        <w:gridCol w:w="1333"/>
        <w:gridCol w:w="1421"/>
        <w:gridCol w:w="1316"/>
        <w:gridCol w:w="1404"/>
      </w:tblGrid>
      <w:tr w14:paraId="32A9F514">
        <w:trPr>
          <w:cantSplit/>
          <w:trHeight w:val="418" w:hRule="atLeast"/>
        </w:trPr>
        <w:tc>
          <w:tcPr>
            <w:tcW w:w="1017" w:type="dxa"/>
            <w:vAlign w:val="center"/>
          </w:tcPr>
          <w:p w14:paraId="54338EB7">
            <w:pPr>
              <w:topLinePunct/>
              <w:ind w:firstLine="0" w:firstLineChars="0"/>
              <w:jc w:val="center"/>
              <w:rPr>
                <w:rFonts w:hint="eastAsia" w:ascii="仿宋" w:hAnsi="仿宋" w:eastAsia="仿宋"/>
                <w:highlight w:val="none"/>
              </w:rPr>
            </w:pPr>
          </w:p>
        </w:tc>
        <w:tc>
          <w:tcPr>
            <w:tcW w:w="1088" w:type="dxa"/>
            <w:vAlign w:val="center"/>
          </w:tcPr>
          <w:p w14:paraId="58F6E456">
            <w:pPr>
              <w:topLinePunct/>
              <w:ind w:firstLine="0" w:firstLineChars="0"/>
              <w:jc w:val="center"/>
              <w:rPr>
                <w:rFonts w:hint="eastAsia" w:ascii="仿宋" w:hAnsi="仿宋" w:eastAsia="仿宋"/>
                <w:highlight w:val="none"/>
              </w:rPr>
            </w:pPr>
            <w:r>
              <w:rPr>
                <w:rFonts w:hint="eastAsia" w:ascii="仿宋" w:hAnsi="仿宋" w:eastAsia="仿宋"/>
                <w:highlight w:val="none"/>
              </w:rPr>
              <w:t>第一笔</w:t>
            </w:r>
          </w:p>
        </w:tc>
        <w:tc>
          <w:tcPr>
            <w:tcW w:w="1228" w:type="dxa"/>
            <w:vAlign w:val="center"/>
          </w:tcPr>
          <w:p w14:paraId="12A299A0">
            <w:pPr>
              <w:topLinePunct/>
              <w:ind w:firstLine="0" w:firstLineChars="0"/>
              <w:jc w:val="center"/>
              <w:rPr>
                <w:rFonts w:hint="eastAsia" w:ascii="仿宋" w:hAnsi="仿宋" w:eastAsia="仿宋"/>
                <w:highlight w:val="none"/>
              </w:rPr>
            </w:pPr>
            <w:r>
              <w:rPr>
                <w:rFonts w:hint="eastAsia" w:ascii="仿宋" w:hAnsi="仿宋" w:eastAsia="仿宋"/>
                <w:highlight w:val="none"/>
              </w:rPr>
              <w:t>第二笔</w:t>
            </w:r>
          </w:p>
        </w:tc>
        <w:tc>
          <w:tcPr>
            <w:tcW w:w="1333" w:type="dxa"/>
            <w:vAlign w:val="center"/>
          </w:tcPr>
          <w:p w14:paraId="02EC5590">
            <w:pPr>
              <w:topLinePunct/>
              <w:ind w:firstLine="0" w:firstLineChars="0"/>
              <w:jc w:val="center"/>
              <w:rPr>
                <w:rFonts w:hint="eastAsia" w:ascii="仿宋" w:hAnsi="仿宋" w:eastAsia="仿宋"/>
                <w:highlight w:val="none"/>
              </w:rPr>
            </w:pPr>
            <w:r>
              <w:rPr>
                <w:rFonts w:hint="eastAsia" w:ascii="仿宋" w:hAnsi="仿宋" w:eastAsia="仿宋"/>
                <w:highlight w:val="none"/>
              </w:rPr>
              <w:t>第三笔</w:t>
            </w:r>
          </w:p>
        </w:tc>
        <w:tc>
          <w:tcPr>
            <w:tcW w:w="1421" w:type="dxa"/>
            <w:vAlign w:val="center"/>
          </w:tcPr>
          <w:p w14:paraId="3F9B1EE6">
            <w:pPr>
              <w:topLinePunct/>
              <w:ind w:firstLine="0" w:firstLineChars="0"/>
              <w:jc w:val="center"/>
              <w:rPr>
                <w:rFonts w:hint="eastAsia" w:ascii="仿宋" w:hAnsi="仿宋" w:eastAsia="仿宋"/>
                <w:highlight w:val="none"/>
              </w:rPr>
            </w:pPr>
            <w:r>
              <w:rPr>
                <w:rFonts w:hint="eastAsia" w:ascii="仿宋" w:hAnsi="仿宋" w:eastAsia="仿宋"/>
                <w:highlight w:val="none"/>
              </w:rPr>
              <w:t>第四笔</w:t>
            </w:r>
          </w:p>
        </w:tc>
        <w:tc>
          <w:tcPr>
            <w:tcW w:w="1316" w:type="dxa"/>
            <w:vAlign w:val="center"/>
          </w:tcPr>
          <w:p w14:paraId="3CFD3021">
            <w:pPr>
              <w:topLinePunct/>
              <w:ind w:firstLine="0" w:firstLineChars="0"/>
              <w:jc w:val="center"/>
              <w:rPr>
                <w:rFonts w:hint="eastAsia" w:ascii="仿宋" w:hAnsi="仿宋" w:eastAsia="仿宋"/>
                <w:highlight w:val="none"/>
              </w:rPr>
            </w:pPr>
            <w:r>
              <w:rPr>
                <w:rFonts w:hint="eastAsia" w:ascii="仿宋" w:hAnsi="仿宋" w:eastAsia="仿宋"/>
                <w:highlight w:val="none"/>
              </w:rPr>
              <w:t>第五笔</w:t>
            </w:r>
          </w:p>
        </w:tc>
        <w:tc>
          <w:tcPr>
            <w:tcW w:w="1404" w:type="dxa"/>
            <w:vAlign w:val="center"/>
          </w:tcPr>
          <w:p w14:paraId="582C32E9">
            <w:pPr>
              <w:topLinePunct/>
              <w:ind w:firstLine="0" w:firstLineChars="0"/>
              <w:jc w:val="center"/>
              <w:rPr>
                <w:rFonts w:hint="eastAsia" w:ascii="仿宋" w:hAnsi="仿宋" w:eastAsia="仿宋"/>
                <w:highlight w:val="none"/>
              </w:rPr>
            </w:pPr>
            <w:r>
              <w:rPr>
                <w:rFonts w:hint="eastAsia" w:ascii="仿宋" w:hAnsi="仿宋" w:eastAsia="仿宋"/>
                <w:highlight w:val="none"/>
              </w:rPr>
              <w:t>第六笔</w:t>
            </w:r>
          </w:p>
        </w:tc>
      </w:tr>
      <w:tr w14:paraId="792D5E9D">
        <w:trPr>
          <w:cantSplit/>
          <w:trHeight w:val="418" w:hRule="atLeast"/>
        </w:trPr>
        <w:tc>
          <w:tcPr>
            <w:tcW w:w="1017" w:type="dxa"/>
            <w:vAlign w:val="center"/>
          </w:tcPr>
          <w:p w14:paraId="3D2BD157">
            <w:pPr>
              <w:topLinePunct/>
              <w:ind w:firstLine="0" w:firstLineChars="0"/>
              <w:rPr>
                <w:rFonts w:hint="eastAsia" w:ascii="仿宋" w:hAnsi="仿宋" w:eastAsia="仿宋"/>
                <w:highlight w:val="none"/>
              </w:rPr>
            </w:pPr>
            <w:r>
              <w:rPr>
                <w:rFonts w:hint="eastAsia" w:ascii="仿宋" w:hAnsi="仿宋" w:eastAsia="仿宋"/>
                <w:highlight w:val="none"/>
              </w:rPr>
              <w:t>本金</w:t>
            </w:r>
          </w:p>
        </w:tc>
        <w:tc>
          <w:tcPr>
            <w:tcW w:w="1088" w:type="dxa"/>
            <w:vAlign w:val="center"/>
          </w:tcPr>
          <w:p w14:paraId="550ABE9C">
            <w:pPr>
              <w:topLinePunct/>
              <w:ind w:firstLine="0" w:firstLineChars="0"/>
              <w:rPr>
                <w:rFonts w:hint="eastAsia" w:ascii="仿宋" w:hAnsi="仿宋" w:eastAsia="仿宋"/>
                <w:highlight w:val="none"/>
              </w:rPr>
            </w:pPr>
          </w:p>
        </w:tc>
        <w:tc>
          <w:tcPr>
            <w:tcW w:w="1228" w:type="dxa"/>
            <w:vAlign w:val="center"/>
          </w:tcPr>
          <w:p w14:paraId="183F55DE">
            <w:pPr>
              <w:topLinePunct/>
              <w:ind w:firstLine="0" w:firstLineChars="0"/>
              <w:jc w:val="center"/>
              <w:rPr>
                <w:rFonts w:hint="eastAsia" w:ascii="仿宋" w:hAnsi="仿宋" w:eastAsia="仿宋"/>
                <w:highlight w:val="none"/>
              </w:rPr>
            </w:pPr>
          </w:p>
        </w:tc>
        <w:tc>
          <w:tcPr>
            <w:tcW w:w="1333" w:type="dxa"/>
            <w:vAlign w:val="center"/>
          </w:tcPr>
          <w:p w14:paraId="50CDEE67">
            <w:pPr>
              <w:topLinePunct/>
              <w:ind w:firstLine="420"/>
              <w:rPr>
                <w:rFonts w:hint="eastAsia" w:ascii="仿宋" w:hAnsi="仿宋" w:eastAsia="仿宋"/>
                <w:highlight w:val="none"/>
              </w:rPr>
            </w:pPr>
          </w:p>
        </w:tc>
        <w:tc>
          <w:tcPr>
            <w:tcW w:w="1421" w:type="dxa"/>
            <w:vAlign w:val="center"/>
          </w:tcPr>
          <w:p w14:paraId="073FCD92">
            <w:pPr>
              <w:topLinePunct/>
              <w:ind w:firstLine="420"/>
              <w:rPr>
                <w:rFonts w:hint="eastAsia" w:ascii="仿宋" w:hAnsi="仿宋" w:eastAsia="仿宋"/>
                <w:highlight w:val="none"/>
              </w:rPr>
            </w:pPr>
          </w:p>
        </w:tc>
        <w:tc>
          <w:tcPr>
            <w:tcW w:w="1316" w:type="dxa"/>
            <w:vAlign w:val="center"/>
          </w:tcPr>
          <w:p w14:paraId="35BE1FF3">
            <w:pPr>
              <w:topLinePunct/>
              <w:ind w:firstLine="420"/>
              <w:rPr>
                <w:rFonts w:hint="eastAsia" w:ascii="仿宋" w:hAnsi="仿宋" w:eastAsia="仿宋"/>
                <w:highlight w:val="none"/>
              </w:rPr>
            </w:pPr>
          </w:p>
        </w:tc>
        <w:tc>
          <w:tcPr>
            <w:tcW w:w="1404" w:type="dxa"/>
            <w:vAlign w:val="center"/>
          </w:tcPr>
          <w:p w14:paraId="59DC72CF">
            <w:pPr>
              <w:topLinePunct/>
              <w:ind w:firstLine="420"/>
              <w:rPr>
                <w:rFonts w:hint="eastAsia" w:ascii="仿宋" w:hAnsi="仿宋" w:eastAsia="仿宋"/>
                <w:highlight w:val="none"/>
              </w:rPr>
            </w:pPr>
          </w:p>
        </w:tc>
      </w:tr>
      <w:tr w14:paraId="55987A00">
        <w:trPr>
          <w:cantSplit/>
          <w:trHeight w:val="149" w:hRule="atLeast"/>
        </w:trPr>
        <w:tc>
          <w:tcPr>
            <w:tcW w:w="1017" w:type="dxa"/>
            <w:vAlign w:val="center"/>
          </w:tcPr>
          <w:p w14:paraId="5C93B10F">
            <w:pPr>
              <w:topLinePunct/>
              <w:ind w:firstLine="0" w:firstLineChars="0"/>
              <w:rPr>
                <w:rFonts w:hint="eastAsia" w:ascii="仿宋" w:hAnsi="仿宋" w:eastAsia="仿宋"/>
                <w:highlight w:val="none"/>
              </w:rPr>
            </w:pPr>
            <w:r>
              <w:rPr>
                <w:rFonts w:hint="eastAsia" w:ascii="仿宋" w:hAnsi="仿宋" w:eastAsia="仿宋"/>
                <w:highlight w:val="none"/>
              </w:rPr>
              <w:t>利息</w:t>
            </w:r>
          </w:p>
        </w:tc>
        <w:tc>
          <w:tcPr>
            <w:tcW w:w="1088" w:type="dxa"/>
            <w:vAlign w:val="center"/>
          </w:tcPr>
          <w:p w14:paraId="28FC6863">
            <w:pPr>
              <w:topLinePunct/>
              <w:ind w:firstLine="420"/>
              <w:rPr>
                <w:rFonts w:hint="eastAsia" w:ascii="仿宋" w:hAnsi="仿宋" w:eastAsia="仿宋"/>
                <w:highlight w:val="none"/>
              </w:rPr>
            </w:pPr>
          </w:p>
        </w:tc>
        <w:tc>
          <w:tcPr>
            <w:tcW w:w="1228" w:type="dxa"/>
            <w:vAlign w:val="center"/>
          </w:tcPr>
          <w:p w14:paraId="763D72EE">
            <w:pPr>
              <w:topLinePunct/>
              <w:ind w:firstLine="0" w:firstLineChars="0"/>
              <w:jc w:val="both"/>
              <w:rPr>
                <w:rFonts w:hint="eastAsia" w:ascii="仿宋" w:hAnsi="仿宋" w:eastAsia="仿宋"/>
                <w:highlight w:val="none"/>
              </w:rPr>
            </w:pPr>
          </w:p>
        </w:tc>
        <w:tc>
          <w:tcPr>
            <w:tcW w:w="1333" w:type="dxa"/>
            <w:vAlign w:val="center"/>
          </w:tcPr>
          <w:p w14:paraId="2E6F13EA">
            <w:pPr>
              <w:topLinePunct/>
              <w:ind w:firstLine="420"/>
              <w:rPr>
                <w:rFonts w:hint="eastAsia" w:ascii="仿宋" w:hAnsi="仿宋" w:eastAsia="仿宋"/>
                <w:highlight w:val="none"/>
              </w:rPr>
            </w:pPr>
          </w:p>
        </w:tc>
        <w:tc>
          <w:tcPr>
            <w:tcW w:w="1421" w:type="dxa"/>
            <w:vAlign w:val="center"/>
          </w:tcPr>
          <w:p w14:paraId="765BD0CB">
            <w:pPr>
              <w:topLinePunct/>
              <w:ind w:firstLine="420"/>
              <w:rPr>
                <w:rFonts w:hint="eastAsia" w:ascii="仿宋" w:hAnsi="仿宋" w:eastAsia="仿宋"/>
                <w:highlight w:val="none"/>
              </w:rPr>
            </w:pPr>
          </w:p>
        </w:tc>
        <w:tc>
          <w:tcPr>
            <w:tcW w:w="1316" w:type="dxa"/>
            <w:vAlign w:val="center"/>
          </w:tcPr>
          <w:p w14:paraId="3B660551">
            <w:pPr>
              <w:topLinePunct/>
              <w:ind w:firstLine="420"/>
              <w:rPr>
                <w:rFonts w:hint="eastAsia" w:ascii="仿宋" w:hAnsi="仿宋" w:eastAsia="仿宋"/>
                <w:highlight w:val="none"/>
              </w:rPr>
            </w:pPr>
          </w:p>
        </w:tc>
        <w:tc>
          <w:tcPr>
            <w:tcW w:w="1404" w:type="dxa"/>
            <w:vAlign w:val="center"/>
          </w:tcPr>
          <w:p w14:paraId="53E6BAC8">
            <w:pPr>
              <w:topLinePunct/>
              <w:ind w:firstLine="420"/>
              <w:rPr>
                <w:rFonts w:hint="eastAsia" w:ascii="仿宋" w:hAnsi="仿宋" w:eastAsia="仿宋"/>
                <w:highlight w:val="none"/>
              </w:rPr>
            </w:pPr>
          </w:p>
        </w:tc>
      </w:tr>
      <w:tr w14:paraId="67402A29">
        <w:trPr>
          <w:cantSplit/>
          <w:trHeight w:val="432" w:hRule="atLeast"/>
        </w:trPr>
        <w:tc>
          <w:tcPr>
            <w:tcW w:w="1017" w:type="dxa"/>
          </w:tcPr>
          <w:p w14:paraId="558D28B1">
            <w:pPr>
              <w:topLinePunct/>
              <w:ind w:firstLine="0" w:firstLineChars="0"/>
              <w:rPr>
                <w:rFonts w:hint="eastAsia" w:ascii="仿宋" w:hAnsi="仿宋" w:eastAsia="仿宋"/>
                <w:highlight w:val="none"/>
              </w:rPr>
            </w:pPr>
            <w:r>
              <w:rPr>
                <w:rFonts w:hint="eastAsia" w:ascii="仿宋" w:hAnsi="仿宋" w:eastAsia="仿宋"/>
                <w:highlight w:val="none"/>
              </w:rPr>
              <w:t>违约金/滞纳金</w:t>
            </w:r>
          </w:p>
        </w:tc>
        <w:tc>
          <w:tcPr>
            <w:tcW w:w="1088" w:type="dxa"/>
          </w:tcPr>
          <w:p w14:paraId="235EEE36">
            <w:pPr>
              <w:topLinePunct/>
              <w:ind w:firstLine="420"/>
              <w:rPr>
                <w:rFonts w:hint="eastAsia" w:ascii="仿宋" w:hAnsi="仿宋" w:eastAsia="仿宋"/>
                <w:highlight w:val="none"/>
              </w:rPr>
            </w:pPr>
          </w:p>
        </w:tc>
        <w:tc>
          <w:tcPr>
            <w:tcW w:w="1228" w:type="dxa"/>
            <w:vAlign w:val="center"/>
          </w:tcPr>
          <w:p w14:paraId="0BE55447">
            <w:pPr>
              <w:topLinePunct/>
              <w:ind w:firstLine="0" w:firstLineChars="0"/>
              <w:jc w:val="center"/>
              <w:rPr>
                <w:rFonts w:hint="eastAsia" w:ascii="仿宋" w:hAnsi="仿宋" w:eastAsia="仿宋"/>
                <w:highlight w:val="none"/>
              </w:rPr>
            </w:pPr>
          </w:p>
        </w:tc>
        <w:tc>
          <w:tcPr>
            <w:tcW w:w="1333" w:type="dxa"/>
            <w:vAlign w:val="center"/>
          </w:tcPr>
          <w:p w14:paraId="77DEE648">
            <w:pPr>
              <w:topLinePunct/>
              <w:ind w:firstLine="420"/>
              <w:rPr>
                <w:rFonts w:hint="eastAsia" w:ascii="仿宋" w:hAnsi="仿宋" w:eastAsia="仿宋"/>
                <w:highlight w:val="none"/>
              </w:rPr>
            </w:pPr>
          </w:p>
        </w:tc>
        <w:tc>
          <w:tcPr>
            <w:tcW w:w="1421" w:type="dxa"/>
            <w:vAlign w:val="center"/>
          </w:tcPr>
          <w:p w14:paraId="3D3544BA">
            <w:pPr>
              <w:topLinePunct/>
              <w:ind w:firstLine="420"/>
              <w:rPr>
                <w:rFonts w:hint="eastAsia" w:ascii="仿宋" w:hAnsi="仿宋" w:eastAsia="仿宋"/>
                <w:highlight w:val="none"/>
              </w:rPr>
            </w:pPr>
          </w:p>
        </w:tc>
        <w:tc>
          <w:tcPr>
            <w:tcW w:w="1316" w:type="dxa"/>
            <w:vAlign w:val="center"/>
          </w:tcPr>
          <w:p w14:paraId="3F9A750D">
            <w:pPr>
              <w:topLinePunct/>
              <w:ind w:firstLine="420"/>
              <w:rPr>
                <w:rFonts w:hint="eastAsia" w:ascii="仿宋" w:hAnsi="仿宋" w:eastAsia="仿宋"/>
                <w:highlight w:val="none"/>
              </w:rPr>
            </w:pPr>
          </w:p>
        </w:tc>
        <w:tc>
          <w:tcPr>
            <w:tcW w:w="1404" w:type="dxa"/>
            <w:vAlign w:val="center"/>
          </w:tcPr>
          <w:p w14:paraId="238959A1">
            <w:pPr>
              <w:topLinePunct/>
              <w:ind w:firstLine="420"/>
              <w:rPr>
                <w:rFonts w:hint="eastAsia" w:ascii="仿宋" w:hAnsi="仿宋" w:eastAsia="仿宋"/>
                <w:highlight w:val="none"/>
              </w:rPr>
            </w:pPr>
          </w:p>
        </w:tc>
      </w:tr>
      <w:tr w14:paraId="2CA24C88">
        <w:trPr>
          <w:cantSplit/>
          <w:trHeight w:val="264" w:hRule="atLeast"/>
        </w:trPr>
        <w:tc>
          <w:tcPr>
            <w:tcW w:w="1017" w:type="dxa"/>
          </w:tcPr>
          <w:p w14:paraId="239E5B56">
            <w:pPr>
              <w:topLinePunct/>
              <w:ind w:firstLine="0" w:firstLineChars="0"/>
              <w:rPr>
                <w:rFonts w:hint="eastAsia" w:ascii="仿宋" w:hAnsi="仿宋" w:eastAsia="仿宋"/>
                <w:highlight w:val="none"/>
              </w:rPr>
            </w:pPr>
            <w:r>
              <w:rPr>
                <w:rFonts w:hint="eastAsia" w:ascii="仿宋" w:hAnsi="仿宋" w:eastAsia="仿宋"/>
                <w:highlight w:val="none"/>
              </w:rPr>
              <w:t>其他</w:t>
            </w:r>
          </w:p>
        </w:tc>
        <w:tc>
          <w:tcPr>
            <w:tcW w:w="1088" w:type="dxa"/>
          </w:tcPr>
          <w:p w14:paraId="0D22B010">
            <w:pPr>
              <w:topLinePunct/>
              <w:ind w:firstLine="420"/>
              <w:rPr>
                <w:rFonts w:hint="eastAsia" w:ascii="仿宋" w:hAnsi="仿宋" w:eastAsia="仿宋"/>
                <w:highlight w:val="none"/>
              </w:rPr>
            </w:pPr>
          </w:p>
        </w:tc>
        <w:tc>
          <w:tcPr>
            <w:tcW w:w="1228" w:type="dxa"/>
            <w:vAlign w:val="center"/>
          </w:tcPr>
          <w:p w14:paraId="06C903AC">
            <w:pPr>
              <w:topLinePunct/>
              <w:ind w:firstLine="0" w:firstLineChars="0"/>
              <w:jc w:val="center"/>
              <w:rPr>
                <w:rFonts w:hint="eastAsia" w:ascii="仿宋" w:hAnsi="仿宋" w:eastAsia="仿宋"/>
                <w:highlight w:val="none"/>
              </w:rPr>
            </w:pPr>
          </w:p>
        </w:tc>
        <w:tc>
          <w:tcPr>
            <w:tcW w:w="1333" w:type="dxa"/>
            <w:vAlign w:val="center"/>
          </w:tcPr>
          <w:p w14:paraId="689E9740">
            <w:pPr>
              <w:topLinePunct/>
              <w:ind w:firstLine="420"/>
              <w:rPr>
                <w:rFonts w:hint="eastAsia" w:ascii="仿宋" w:hAnsi="仿宋" w:eastAsia="仿宋"/>
                <w:highlight w:val="none"/>
              </w:rPr>
            </w:pPr>
          </w:p>
        </w:tc>
        <w:tc>
          <w:tcPr>
            <w:tcW w:w="1421" w:type="dxa"/>
            <w:vAlign w:val="center"/>
          </w:tcPr>
          <w:p w14:paraId="271D742D">
            <w:pPr>
              <w:topLinePunct/>
              <w:ind w:firstLine="420"/>
              <w:rPr>
                <w:rFonts w:hint="eastAsia" w:ascii="仿宋" w:hAnsi="仿宋" w:eastAsia="仿宋"/>
                <w:highlight w:val="none"/>
              </w:rPr>
            </w:pPr>
          </w:p>
        </w:tc>
        <w:tc>
          <w:tcPr>
            <w:tcW w:w="1316" w:type="dxa"/>
            <w:vAlign w:val="center"/>
          </w:tcPr>
          <w:p w14:paraId="2FFEBAD7">
            <w:pPr>
              <w:topLinePunct/>
              <w:ind w:firstLine="420"/>
              <w:rPr>
                <w:rFonts w:hint="eastAsia" w:ascii="仿宋" w:hAnsi="仿宋" w:eastAsia="仿宋"/>
                <w:highlight w:val="none"/>
              </w:rPr>
            </w:pPr>
          </w:p>
        </w:tc>
        <w:tc>
          <w:tcPr>
            <w:tcW w:w="1404" w:type="dxa"/>
            <w:vAlign w:val="center"/>
          </w:tcPr>
          <w:p w14:paraId="5A529170">
            <w:pPr>
              <w:topLinePunct/>
              <w:ind w:firstLine="420"/>
              <w:rPr>
                <w:rFonts w:hint="eastAsia" w:ascii="仿宋" w:hAnsi="仿宋" w:eastAsia="仿宋"/>
                <w:highlight w:val="none"/>
              </w:rPr>
            </w:pPr>
          </w:p>
        </w:tc>
      </w:tr>
      <w:tr w14:paraId="23A3C86A">
        <w:trPr>
          <w:cantSplit/>
          <w:trHeight w:val="124" w:hRule="atLeast"/>
        </w:trPr>
        <w:tc>
          <w:tcPr>
            <w:tcW w:w="1017" w:type="dxa"/>
          </w:tcPr>
          <w:p w14:paraId="695EC4E3">
            <w:pPr>
              <w:topLinePunct/>
              <w:ind w:firstLine="0" w:firstLineChars="0"/>
              <w:rPr>
                <w:rFonts w:hint="eastAsia" w:ascii="仿宋" w:hAnsi="仿宋" w:eastAsia="仿宋"/>
                <w:highlight w:val="none"/>
              </w:rPr>
            </w:pPr>
            <w:r>
              <w:rPr>
                <w:rFonts w:hint="eastAsia" w:ascii="仿宋" w:hAnsi="仿宋" w:eastAsia="仿宋"/>
                <w:highlight w:val="none"/>
              </w:rPr>
              <w:t>小计</w:t>
            </w:r>
          </w:p>
        </w:tc>
        <w:tc>
          <w:tcPr>
            <w:tcW w:w="1088" w:type="dxa"/>
          </w:tcPr>
          <w:p w14:paraId="73B41D3E">
            <w:pPr>
              <w:topLinePunct/>
              <w:ind w:firstLine="420"/>
              <w:rPr>
                <w:rFonts w:hint="eastAsia" w:ascii="仿宋" w:hAnsi="仿宋" w:eastAsia="仿宋"/>
                <w:highlight w:val="none"/>
              </w:rPr>
            </w:pPr>
          </w:p>
        </w:tc>
        <w:tc>
          <w:tcPr>
            <w:tcW w:w="1228" w:type="dxa"/>
            <w:vAlign w:val="center"/>
          </w:tcPr>
          <w:p w14:paraId="5FD2B920">
            <w:pPr>
              <w:topLinePunct/>
              <w:ind w:firstLine="0" w:firstLineChars="0"/>
              <w:jc w:val="center"/>
              <w:rPr>
                <w:rFonts w:hint="eastAsia" w:ascii="仿宋" w:hAnsi="仿宋" w:eastAsia="仿宋"/>
                <w:highlight w:val="none"/>
              </w:rPr>
            </w:pPr>
          </w:p>
        </w:tc>
        <w:tc>
          <w:tcPr>
            <w:tcW w:w="1333" w:type="dxa"/>
            <w:vAlign w:val="center"/>
          </w:tcPr>
          <w:p w14:paraId="3214E627">
            <w:pPr>
              <w:topLinePunct/>
              <w:ind w:firstLine="420"/>
              <w:rPr>
                <w:rFonts w:hint="eastAsia" w:ascii="仿宋" w:hAnsi="仿宋" w:eastAsia="仿宋"/>
                <w:highlight w:val="none"/>
              </w:rPr>
            </w:pPr>
          </w:p>
        </w:tc>
        <w:tc>
          <w:tcPr>
            <w:tcW w:w="1421" w:type="dxa"/>
            <w:vAlign w:val="center"/>
          </w:tcPr>
          <w:p w14:paraId="66CE44BA">
            <w:pPr>
              <w:topLinePunct/>
              <w:ind w:firstLine="420"/>
              <w:rPr>
                <w:rFonts w:hint="eastAsia" w:ascii="仿宋" w:hAnsi="仿宋" w:eastAsia="仿宋"/>
                <w:highlight w:val="none"/>
              </w:rPr>
            </w:pPr>
          </w:p>
        </w:tc>
        <w:tc>
          <w:tcPr>
            <w:tcW w:w="1316" w:type="dxa"/>
            <w:vAlign w:val="center"/>
          </w:tcPr>
          <w:p w14:paraId="122F7641">
            <w:pPr>
              <w:topLinePunct/>
              <w:ind w:firstLine="420"/>
              <w:rPr>
                <w:rFonts w:hint="eastAsia" w:ascii="仿宋" w:hAnsi="仿宋" w:eastAsia="仿宋"/>
                <w:highlight w:val="none"/>
              </w:rPr>
            </w:pPr>
          </w:p>
        </w:tc>
        <w:tc>
          <w:tcPr>
            <w:tcW w:w="1404" w:type="dxa"/>
            <w:vAlign w:val="center"/>
          </w:tcPr>
          <w:p w14:paraId="41D8578E">
            <w:pPr>
              <w:topLinePunct/>
              <w:ind w:firstLine="420"/>
              <w:rPr>
                <w:rFonts w:hint="eastAsia" w:ascii="仿宋" w:hAnsi="仿宋" w:eastAsia="仿宋"/>
                <w:highlight w:val="none"/>
              </w:rPr>
            </w:pPr>
          </w:p>
        </w:tc>
      </w:tr>
      <w:tr w14:paraId="55D525F6">
        <w:trPr>
          <w:cantSplit/>
          <w:trHeight w:val="124" w:hRule="atLeast"/>
        </w:trPr>
        <w:tc>
          <w:tcPr>
            <w:tcW w:w="8807" w:type="dxa"/>
            <w:gridSpan w:val="7"/>
          </w:tcPr>
          <w:p w14:paraId="5D4C5E93">
            <w:pPr>
              <w:topLinePunct/>
              <w:ind w:firstLine="0" w:firstLineChars="0"/>
              <w:rPr>
                <w:rFonts w:hint="eastAsia" w:ascii="仿宋" w:hAnsi="仿宋" w:eastAsia="仿宋"/>
                <w:highlight w:val="none"/>
              </w:rPr>
            </w:pPr>
            <w:r>
              <w:rPr>
                <w:rFonts w:hint="eastAsia" w:ascii="仿宋" w:hAnsi="仿宋" w:eastAsia="仿宋"/>
                <w:highlight w:val="none"/>
              </w:rPr>
              <w:t>合计</w:t>
            </w:r>
            <w:r>
              <w:rPr>
                <w:rFonts w:ascii="仿宋" w:hAnsi="仿宋" w:eastAsia="仿宋"/>
                <w:highlight w:val="none"/>
              </w:rPr>
              <w:t>：</w:t>
            </w:r>
          </w:p>
        </w:tc>
      </w:tr>
    </w:tbl>
    <w:p w14:paraId="6D1E322B">
      <w:pPr>
        <w:topLinePunct/>
        <w:ind w:firstLine="0" w:firstLineChars="0"/>
        <w:rPr>
          <w:rFonts w:hint="eastAsia" w:ascii="仿宋" w:hAnsi="仿宋" w:eastAsia="仿宋"/>
          <w:b/>
          <w:bCs/>
          <w:sz w:val="22"/>
          <w:szCs w:val="28"/>
          <w:highlight w:val="none"/>
        </w:rPr>
      </w:pPr>
      <w:bookmarkStart w:id="13" w:name="_Toc1440981895"/>
      <w:bookmarkStart w:id="14" w:name="_Toc1857011747_WPSOffice_Level1"/>
    </w:p>
    <w:p w14:paraId="527CCF56">
      <w:pPr>
        <w:topLinePunct/>
        <w:ind w:firstLine="0" w:firstLineChars="0"/>
        <w:rPr>
          <w:rFonts w:hint="eastAsia" w:ascii="仿宋" w:hAnsi="仿宋" w:eastAsia="仿宋"/>
          <w:b/>
          <w:bCs/>
          <w:sz w:val="22"/>
          <w:szCs w:val="28"/>
          <w:highlight w:val="none"/>
        </w:rPr>
      </w:pPr>
      <w:r>
        <w:rPr>
          <w:rFonts w:hint="eastAsia" w:ascii="仿宋" w:hAnsi="仿宋" w:eastAsia="仿宋"/>
          <w:b/>
          <w:bCs/>
          <w:sz w:val="22"/>
          <w:szCs w:val="28"/>
          <w:highlight w:val="none"/>
        </w:rPr>
        <w:t>提示</w:t>
      </w:r>
      <w:r>
        <w:rPr>
          <w:rFonts w:ascii="仿宋" w:hAnsi="仿宋" w:eastAsia="仿宋"/>
          <w:b/>
          <w:bCs/>
          <w:sz w:val="22"/>
          <w:szCs w:val="28"/>
          <w:highlight w:val="none"/>
        </w:rPr>
        <w:t>：</w:t>
      </w:r>
      <w:r>
        <w:rPr>
          <w:rFonts w:hint="eastAsia" w:ascii="仿宋" w:hAnsi="仿宋" w:eastAsia="仿宋"/>
          <w:b/>
          <w:bCs/>
          <w:sz w:val="22"/>
          <w:szCs w:val="28"/>
          <w:highlight w:val="none"/>
        </w:rPr>
        <w:t>本页仅由对</w:t>
      </w:r>
      <w:r>
        <w:rPr>
          <w:rFonts w:hint="eastAsia" w:ascii="仿宋" w:hAnsi="仿宋" w:eastAsia="仿宋"/>
          <w:b/>
          <w:bCs/>
          <w:sz w:val="22"/>
          <w:szCs w:val="28"/>
          <w:highlight w:val="none"/>
          <w:lang w:eastAsia="zh-Hans"/>
        </w:rPr>
        <w:t>舟山杉杉生活广场有限公司等四公司</w:t>
      </w:r>
      <w:r>
        <w:rPr>
          <w:rFonts w:hint="eastAsia" w:ascii="仿宋" w:hAnsi="仿宋" w:eastAsia="仿宋"/>
          <w:b/>
          <w:bCs/>
          <w:sz w:val="22"/>
          <w:szCs w:val="28"/>
          <w:highlight w:val="none"/>
        </w:rPr>
        <w:t>享有多笔债权的债权人填写</w:t>
      </w:r>
      <w:r>
        <w:rPr>
          <w:rFonts w:ascii="仿宋" w:hAnsi="仿宋" w:eastAsia="仿宋"/>
          <w:b/>
          <w:bCs/>
          <w:sz w:val="22"/>
          <w:szCs w:val="28"/>
          <w:highlight w:val="none"/>
        </w:rPr>
        <w:t>。</w:t>
      </w:r>
    </w:p>
    <w:p w14:paraId="3A7799BA">
      <w:pPr>
        <w:topLinePunct/>
        <w:ind w:firstLine="0" w:firstLineChars="0"/>
        <w:rPr>
          <w:rFonts w:hint="eastAsia" w:ascii="仿宋" w:hAnsi="仿宋" w:eastAsia="仿宋"/>
          <w:b/>
          <w:bCs/>
          <w:sz w:val="28"/>
          <w:szCs w:val="36"/>
          <w:highlight w:val="none"/>
        </w:rPr>
      </w:pPr>
      <w:r>
        <w:rPr>
          <w:rFonts w:ascii="仿宋" w:hAnsi="仿宋" w:eastAsia="仿宋"/>
          <w:b/>
          <w:bCs/>
          <w:sz w:val="28"/>
          <w:szCs w:val="36"/>
          <w:highlight w:val="none"/>
        </w:rPr>
        <w:br w:type="page"/>
      </w:r>
    </w:p>
    <w:p w14:paraId="19514306">
      <w:pPr>
        <w:snapToGrid w:val="0"/>
        <w:spacing w:before="156" w:beforeLines="50" w:after="156" w:afterLines="50"/>
        <w:ind w:firstLine="643"/>
        <w:contextualSpacing/>
        <w:jc w:val="center"/>
        <w:rPr>
          <w:rFonts w:hint="eastAsia" w:ascii="仿宋" w:hAnsi="仿宋" w:eastAsia="仿宋"/>
          <w:b/>
          <w:sz w:val="32"/>
          <w:szCs w:val="32"/>
          <w:highlight w:val="none"/>
          <w:lang w:eastAsia="zh-Hans"/>
        </w:rPr>
      </w:pPr>
      <w:r>
        <w:rPr>
          <w:rFonts w:hint="eastAsia" w:ascii="仿宋" w:hAnsi="仿宋" w:eastAsia="仿宋"/>
          <w:b/>
          <w:sz w:val="32"/>
          <w:szCs w:val="32"/>
          <w:highlight w:val="none"/>
          <w:lang w:eastAsia="zh-Hans"/>
        </w:rPr>
        <w:t>债权计算清单</w:t>
      </w:r>
      <w:bookmarkEnd w:id="13"/>
      <w:bookmarkEnd w:id="14"/>
    </w:p>
    <w:p w14:paraId="5D84F779">
      <w:pPr>
        <w:topLinePunct/>
        <w:ind w:firstLine="422"/>
        <w:jc w:val="center"/>
        <w:rPr>
          <w:rFonts w:hint="eastAsia" w:ascii="仿宋" w:hAnsi="仿宋" w:eastAsia="仿宋"/>
          <w:b/>
          <w:bCs/>
          <w:highlight w:val="none"/>
        </w:rPr>
      </w:pPr>
    </w:p>
    <w:p w14:paraId="5116C2EF">
      <w:pPr>
        <w:topLinePunct/>
        <w:ind w:firstLine="420"/>
        <w:rPr>
          <w:rFonts w:hint="eastAsia" w:ascii="仿宋" w:hAnsi="仿宋" w:eastAsia="仿宋"/>
          <w:highlight w:val="none"/>
        </w:rPr>
      </w:pPr>
      <w:r>
        <w:rPr>
          <w:rFonts w:hint="eastAsia" w:ascii="仿宋" w:hAnsi="仿宋" w:eastAsia="仿宋"/>
          <w:highlight w:val="none"/>
        </w:rPr>
        <w:t>提示</w:t>
      </w:r>
      <w:r>
        <w:rPr>
          <w:rFonts w:ascii="仿宋" w:hAnsi="仿宋" w:eastAsia="仿宋"/>
          <w:highlight w:val="none"/>
        </w:rPr>
        <w:t>：</w:t>
      </w:r>
      <w:r>
        <w:rPr>
          <w:rFonts w:hint="eastAsia" w:ascii="仿宋" w:hAnsi="仿宋" w:eastAsia="仿宋"/>
          <w:highlight w:val="none"/>
        </w:rPr>
        <w:t>债权人债权构成中</w:t>
      </w:r>
      <w:r>
        <w:rPr>
          <w:rFonts w:ascii="仿宋" w:hAnsi="仿宋" w:eastAsia="仿宋"/>
          <w:highlight w:val="none"/>
        </w:rPr>
        <w:t>，</w:t>
      </w:r>
      <w:r>
        <w:rPr>
          <w:rFonts w:hint="eastAsia" w:ascii="仿宋" w:hAnsi="仿宋" w:eastAsia="仿宋"/>
          <w:highlight w:val="none"/>
        </w:rPr>
        <w:t>若有利息或违约金</w:t>
      </w:r>
      <w:r>
        <w:rPr>
          <w:rFonts w:ascii="仿宋" w:hAnsi="仿宋" w:eastAsia="仿宋"/>
          <w:highlight w:val="none"/>
        </w:rPr>
        <w:t>(</w:t>
      </w:r>
      <w:r>
        <w:rPr>
          <w:rFonts w:hint="eastAsia" w:ascii="仿宋" w:hAnsi="仿宋" w:eastAsia="仿宋"/>
          <w:highlight w:val="none"/>
        </w:rPr>
        <w:t>赔偿金</w:t>
      </w:r>
      <w:r>
        <w:rPr>
          <w:rFonts w:ascii="仿宋" w:hAnsi="仿宋" w:eastAsia="仿宋"/>
          <w:highlight w:val="none"/>
        </w:rPr>
        <w:t>)，</w:t>
      </w:r>
      <w:r>
        <w:rPr>
          <w:rFonts w:hint="eastAsia" w:ascii="仿宋" w:hAnsi="仿宋" w:eastAsia="仿宋"/>
          <w:highlight w:val="none"/>
        </w:rPr>
        <w:t>应单独附页</w:t>
      </w:r>
      <w:r>
        <w:rPr>
          <w:rFonts w:ascii="仿宋" w:hAnsi="仿宋" w:eastAsia="仿宋"/>
          <w:highlight w:val="none"/>
        </w:rPr>
        <w:t>，</w:t>
      </w:r>
      <w:r>
        <w:rPr>
          <w:rFonts w:hint="eastAsia" w:ascii="仿宋" w:hAnsi="仿宋" w:eastAsia="仿宋"/>
          <w:highlight w:val="none"/>
        </w:rPr>
        <w:t>列明计算过程及相关说明</w:t>
      </w:r>
      <w:r>
        <w:rPr>
          <w:rFonts w:ascii="仿宋" w:hAnsi="仿宋" w:eastAsia="仿宋"/>
          <w:highlight w:val="none"/>
        </w:rPr>
        <w:t>，</w:t>
      </w:r>
      <w:r>
        <w:rPr>
          <w:rFonts w:hint="eastAsia" w:ascii="仿宋" w:hAnsi="仿宋" w:eastAsia="仿宋"/>
          <w:highlight w:val="none"/>
        </w:rPr>
        <w:t>否则有可能因为事实不清导致无法确认</w:t>
      </w:r>
      <w:r>
        <w:rPr>
          <w:rFonts w:ascii="仿宋" w:hAnsi="仿宋" w:eastAsia="仿宋"/>
          <w:highlight w:val="none"/>
        </w:rPr>
        <w:t>。</w:t>
      </w:r>
    </w:p>
    <w:p w14:paraId="71412CD4">
      <w:pPr>
        <w:topLinePunct/>
        <w:ind w:firstLine="422"/>
        <w:rPr>
          <w:rFonts w:hint="eastAsia" w:ascii="仿宋" w:hAnsi="仿宋" w:eastAsia="仿宋"/>
          <w:b/>
          <w:bCs/>
          <w:highlight w:val="none"/>
        </w:rPr>
      </w:pPr>
      <w:r>
        <w:rPr>
          <w:rFonts w:hint="eastAsia" w:ascii="仿宋" w:hAnsi="仿宋" w:eastAsia="仿宋"/>
          <w:b/>
          <w:bCs/>
          <w:highlight w:val="none"/>
        </w:rPr>
        <w:t>如有多笔债权</w:t>
      </w:r>
      <w:r>
        <w:rPr>
          <w:rFonts w:ascii="仿宋" w:hAnsi="仿宋" w:eastAsia="仿宋"/>
          <w:b/>
          <w:bCs/>
          <w:highlight w:val="none"/>
        </w:rPr>
        <w:t>，</w:t>
      </w:r>
      <w:r>
        <w:rPr>
          <w:rFonts w:hint="eastAsia" w:ascii="仿宋" w:hAnsi="仿宋" w:eastAsia="仿宋"/>
          <w:b/>
          <w:bCs/>
          <w:highlight w:val="none"/>
        </w:rPr>
        <w:t>请分别列示</w:t>
      </w:r>
      <w:r>
        <w:rPr>
          <w:rFonts w:ascii="仿宋" w:hAnsi="仿宋" w:eastAsia="仿宋"/>
          <w:b/>
          <w:bCs/>
          <w:highlight w:val="none"/>
        </w:rPr>
        <w:t>。</w:t>
      </w:r>
    </w:p>
    <w:p w14:paraId="6C61B155">
      <w:pPr>
        <w:topLinePunct/>
        <w:ind w:firstLine="420"/>
        <w:rPr>
          <w:rFonts w:hint="eastAsia" w:ascii="仿宋" w:hAnsi="仿宋" w:eastAsia="仿宋" w:cs="仿宋_GB2312"/>
          <w:szCs w:val="21"/>
          <w:highlight w:val="none"/>
        </w:rPr>
      </w:pPr>
    </w:p>
    <w:p w14:paraId="7ADCEE81">
      <w:pPr>
        <w:topLinePunct/>
        <w:ind w:firstLine="420"/>
        <w:rPr>
          <w:rFonts w:hint="eastAsia" w:ascii="仿宋" w:hAnsi="仿宋" w:eastAsia="仿宋" w:cs="仿宋_GB2312"/>
          <w:szCs w:val="21"/>
          <w:highlight w:val="none"/>
        </w:rPr>
      </w:pPr>
    </w:p>
    <w:p w14:paraId="08B6C8F9">
      <w:pPr>
        <w:topLinePunct/>
        <w:ind w:firstLine="420"/>
        <w:rPr>
          <w:rFonts w:hint="eastAsia" w:ascii="仿宋" w:hAnsi="仿宋" w:eastAsia="仿宋" w:cs="仿宋_GB2312"/>
          <w:szCs w:val="21"/>
          <w:highlight w:val="none"/>
        </w:rPr>
      </w:pPr>
    </w:p>
    <w:p w14:paraId="6748A08B">
      <w:pPr>
        <w:topLinePunct/>
        <w:ind w:firstLine="420"/>
        <w:rPr>
          <w:rFonts w:hint="eastAsia" w:ascii="仿宋" w:hAnsi="仿宋" w:eastAsia="仿宋" w:cs="仿宋_GB2312"/>
          <w:szCs w:val="21"/>
          <w:highlight w:val="none"/>
        </w:rPr>
      </w:pPr>
    </w:p>
    <w:p w14:paraId="6843D527">
      <w:pPr>
        <w:topLinePunct/>
        <w:ind w:firstLine="420"/>
        <w:rPr>
          <w:rFonts w:hint="eastAsia" w:ascii="仿宋" w:hAnsi="仿宋" w:eastAsia="仿宋" w:cs="仿宋_GB2312"/>
          <w:szCs w:val="21"/>
          <w:highlight w:val="none"/>
        </w:rPr>
      </w:pPr>
    </w:p>
    <w:p w14:paraId="0D551F26">
      <w:pPr>
        <w:topLinePunct/>
        <w:ind w:firstLine="420"/>
        <w:rPr>
          <w:rFonts w:hint="eastAsia" w:ascii="仿宋" w:hAnsi="仿宋" w:eastAsia="仿宋" w:cs="仿宋_GB2312"/>
          <w:szCs w:val="21"/>
          <w:highlight w:val="none"/>
        </w:rPr>
      </w:pPr>
    </w:p>
    <w:p w14:paraId="1598B073">
      <w:pPr>
        <w:topLinePunct/>
        <w:ind w:firstLine="420"/>
        <w:rPr>
          <w:rFonts w:hint="eastAsia" w:ascii="仿宋" w:hAnsi="仿宋" w:eastAsia="仿宋" w:cs="仿宋_GB2312"/>
          <w:szCs w:val="21"/>
          <w:highlight w:val="none"/>
        </w:rPr>
      </w:pPr>
    </w:p>
    <w:p w14:paraId="1DB5F5BC">
      <w:pPr>
        <w:topLinePunct/>
        <w:ind w:firstLine="420"/>
        <w:rPr>
          <w:rFonts w:hint="eastAsia" w:ascii="仿宋" w:hAnsi="仿宋" w:eastAsia="仿宋" w:cs="仿宋_GB2312"/>
          <w:szCs w:val="21"/>
          <w:highlight w:val="none"/>
        </w:rPr>
      </w:pPr>
    </w:p>
    <w:p w14:paraId="68A0EB7C">
      <w:pPr>
        <w:pStyle w:val="14"/>
        <w:topLinePunct/>
        <w:ind w:left="420"/>
        <w:rPr>
          <w:rFonts w:hint="eastAsia" w:ascii="仿宋" w:hAnsi="仿宋" w:eastAsia="仿宋"/>
          <w:highlight w:val="none"/>
        </w:rPr>
      </w:pPr>
    </w:p>
    <w:p w14:paraId="0076EB1D">
      <w:pPr>
        <w:pStyle w:val="14"/>
        <w:topLinePunct/>
        <w:ind w:left="420"/>
        <w:jc w:val="center"/>
        <w:rPr>
          <w:rFonts w:hint="eastAsia" w:ascii="仿宋" w:hAnsi="仿宋" w:eastAsia="仿宋"/>
          <w:highlight w:val="none"/>
        </w:rPr>
      </w:pPr>
      <w:r>
        <w:rPr>
          <w:rFonts w:ascii="仿宋" w:hAnsi="仿宋" w:eastAsia="仿宋"/>
          <w:highlight w:val="none"/>
        </w:rPr>
        <w:t>债权人(</w:t>
      </w:r>
      <w:r>
        <w:rPr>
          <w:rFonts w:hint="eastAsia" w:ascii="仿宋" w:hAnsi="仿宋" w:eastAsia="仿宋"/>
          <w:highlight w:val="none"/>
          <w:lang w:eastAsia="zh-Hans"/>
        </w:rPr>
        <w:t>委托代理人</w:t>
      </w:r>
      <w:r>
        <w:rPr>
          <w:rFonts w:ascii="仿宋" w:hAnsi="仿宋" w:eastAsia="仿宋"/>
          <w:highlight w:val="none"/>
        </w:rPr>
        <w:t>)：</w:t>
      </w:r>
    </w:p>
    <w:p w14:paraId="6D265CB2">
      <w:pPr>
        <w:pStyle w:val="14"/>
        <w:topLinePunct/>
        <w:ind w:left="420"/>
        <w:jc w:val="center"/>
        <w:rPr>
          <w:rFonts w:hint="eastAsia" w:ascii="仿宋" w:hAnsi="仿宋" w:eastAsia="仿宋"/>
          <w:highlight w:val="none"/>
        </w:rPr>
      </w:pPr>
      <w:r>
        <w:rPr>
          <w:rFonts w:ascii="仿宋" w:hAnsi="仿宋" w:eastAsia="仿宋"/>
          <w:highlight w:val="none"/>
        </w:rPr>
        <w:t xml:space="preserve">     年     月    日</w:t>
      </w:r>
    </w:p>
    <w:p w14:paraId="73BF1C76">
      <w:pPr>
        <w:topLinePunct/>
        <w:spacing w:before="156" w:after="156"/>
        <w:ind w:firstLine="420"/>
        <w:jc w:val="right"/>
        <w:rPr>
          <w:rFonts w:hint="eastAsia" w:ascii="仿宋" w:hAnsi="仿宋" w:eastAsia="仿宋" w:cs="仿宋_GB2312"/>
          <w:szCs w:val="21"/>
          <w:highlight w:val="none"/>
        </w:rPr>
      </w:pPr>
    </w:p>
    <w:p w14:paraId="05B3D3BB">
      <w:pPr>
        <w:topLinePunct/>
        <w:snapToGrid w:val="0"/>
        <w:ind w:firstLine="420"/>
        <w:rPr>
          <w:rFonts w:hint="eastAsia" w:ascii="仿宋" w:hAnsi="仿宋" w:eastAsia="仿宋" w:cs="仿宋_GB2312"/>
          <w:szCs w:val="21"/>
          <w:highlight w:val="none"/>
        </w:rPr>
      </w:pPr>
    </w:p>
    <w:p w14:paraId="5ECE5FF5">
      <w:pPr>
        <w:topLinePunct/>
        <w:ind w:firstLine="420"/>
        <w:rPr>
          <w:rFonts w:hint="eastAsia" w:ascii="仿宋" w:hAnsi="仿宋" w:eastAsia="仿宋" w:cs="仿宋_GB2312"/>
          <w:szCs w:val="21"/>
          <w:highlight w:val="none"/>
        </w:rPr>
      </w:pPr>
    </w:p>
    <w:p w14:paraId="2E442E98">
      <w:pPr>
        <w:topLinePunct/>
        <w:ind w:firstLine="422"/>
        <w:jc w:val="center"/>
        <w:rPr>
          <w:rFonts w:hint="eastAsia" w:ascii="仿宋" w:hAnsi="仿宋" w:eastAsia="仿宋" w:cs="仿宋_GB2312"/>
          <w:b/>
          <w:szCs w:val="21"/>
          <w:highlight w:val="none"/>
        </w:rPr>
      </w:pPr>
      <w:r>
        <w:rPr>
          <w:rFonts w:ascii="仿宋" w:hAnsi="仿宋" w:eastAsia="仿宋" w:cs="仿宋_GB2312"/>
          <w:b/>
          <w:szCs w:val="21"/>
          <w:highlight w:val="none"/>
        </w:rPr>
        <w:br w:type="page"/>
      </w:r>
    </w:p>
    <w:p w14:paraId="08BC48FA">
      <w:pPr>
        <w:snapToGrid w:val="0"/>
        <w:spacing w:before="156" w:beforeLines="50" w:after="156" w:afterLines="50" w:line="240" w:lineRule="auto"/>
        <w:ind w:firstLine="643"/>
        <w:contextualSpacing/>
        <w:jc w:val="center"/>
        <w:rPr>
          <w:rFonts w:hint="eastAsia" w:ascii="仿宋" w:hAnsi="仿宋" w:eastAsia="仿宋"/>
          <w:b/>
          <w:sz w:val="32"/>
          <w:szCs w:val="32"/>
          <w:highlight w:val="none"/>
          <w:lang w:eastAsia="zh-Hans"/>
        </w:rPr>
      </w:pPr>
      <w:bookmarkStart w:id="15" w:name="_Toc1416589978_WPSOffice_Level1"/>
      <w:r>
        <w:rPr>
          <w:rFonts w:hint="eastAsia" w:ascii="仿宋" w:hAnsi="仿宋" w:eastAsia="仿宋"/>
          <w:b/>
          <w:sz w:val="32"/>
          <w:szCs w:val="32"/>
          <w:highlight w:val="none"/>
          <w:lang w:eastAsia="zh-Hans"/>
        </w:rPr>
        <w:t>法定代表人/负责人身份证明书</w:t>
      </w:r>
      <w:bookmarkEnd w:id="15"/>
    </w:p>
    <w:p w14:paraId="3A48446F">
      <w:pPr>
        <w:topLinePunct/>
        <w:spacing w:line="360" w:lineRule="auto"/>
        <w:ind w:firstLine="420"/>
        <w:rPr>
          <w:rFonts w:hint="eastAsia" w:ascii="仿宋" w:hAnsi="仿宋" w:eastAsia="仿宋" w:cs="仿宋_GB2312"/>
          <w:szCs w:val="21"/>
          <w:highlight w:val="none"/>
        </w:rPr>
      </w:pPr>
    </w:p>
    <w:p w14:paraId="01763736">
      <w:pPr>
        <w:topLinePunct/>
        <w:spacing w:line="360" w:lineRule="auto"/>
        <w:ind w:firstLine="420"/>
        <w:rPr>
          <w:rFonts w:hint="eastAsia" w:ascii="仿宋" w:hAnsi="仿宋" w:eastAsia="仿宋" w:cs="仿宋_GB2312"/>
          <w:szCs w:val="21"/>
          <w:highlight w:val="none"/>
        </w:rPr>
      </w:pPr>
      <w:r>
        <w:rPr>
          <w:rFonts w:ascii="仿宋" w:hAnsi="仿宋" w:eastAsia="仿宋" w:cs="仿宋_GB2312"/>
          <w:szCs w:val="21"/>
          <w:highlight w:val="none"/>
        </w:rPr>
        <w:t>兹证明</w:t>
      </w:r>
      <w:r>
        <w:rPr>
          <w:rFonts w:ascii="仿宋" w:hAnsi="仿宋" w:eastAsia="仿宋" w:cs="仿宋_GB2312"/>
          <w:szCs w:val="21"/>
          <w:highlight w:val="none"/>
          <w:u w:val="single"/>
        </w:rPr>
        <w:t xml:space="preserve">          </w:t>
      </w:r>
      <w:r>
        <w:rPr>
          <w:rFonts w:ascii="仿宋" w:hAnsi="仿宋" w:eastAsia="仿宋" w:cs="仿宋_GB2312"/>
          <w:szCs w:val="21"/>
          <w:highlight w:val="none"/>
        </w:rPr>
        <w:t>先生/女士在本单位任</w:t>
      </w:r>
      <w:r>
        <w:rPr>
          <w:rFonts w:ascii="仿宋" w:hAnsi="仿宋" w:eastAsia="仿宋" w:cs="仿宋_GB2312"/>
          <w:szCs w:val="21"/>
          <w:highlight w:val="none"/>
          <w:u w:val="single"/>
        </w:rPr>
        <w:t xml:space="preserve">      </w:t>
      </w:r>
      <w:r>
        <w:rPr>
          <w:rFonts w:ascii="仿宋" w:hAnsi="仿宋" w:eastAsia="仿宋" w:cs="仿宋_GB2312"/>
          <w:szCs w:val="21"/>
          <w:highlight w:val="none"/>
        </w:rPr>
        <w:t>职务，系本单位法定代表人/负责人。</w:t>
      </w:r>
    </w:p>
    <w:p w14:paraId="2F30C0C6">
      <w:pPr>
        <w:topLinePunct/>
        <w:spacing w:line="360" w:lineRule="auto"/>
        <w:ind w:firstLine="420"/>
        <w:rPr>
          <w:rFonts w:hint="eastAsia" w:ascii="仿宋" w:hAnsi="仿宋" w:eastAsia="仿宋" w:cs="仿宋_GB2312"/>
          <w:szCs w:val="21"/>
          <w:highlight w:val="none"/>
        </w:rPr>
      </w:pPr>
      <w:r>
        <w:rPr>
          <w:rFonts w:ascii="仿宋" w:hAnsi="仿宋" w:eastAsia="仿宋" w:cs="仿宋_GB2312"/>
          <w:szCs w:val="21"/>
          <w:highlight w:val="none"/>
        </w:rPr>
        <w:t>特此证明。</w:t>
      </w:r>
    </w:p>
    <w:p w14:paraId="7C604192">
      <w:pPr>
        <w:topLinePunct/>
        <w:spacing w:line="360" w:lineRule="auto"/>
        <w:ind w:firstLine="420"/>
        <w:rPr>
          <w:rFonts w:hint="eastAsia" w:ascii="仿宋" w:hAnsi="仿宋" w:eastAsia="仿宋" w:cs="仿宋_GB2312"/>
          <w:szCs w:val="21"/>
          <w:highlight w:val="none"/>
        </w:rPr>
      </w:pPr>
    </w:p>
    <w:p w14:paraId="13C07AFC">
      <w:pPr>
        <w:topLinePunct/>
        <w:spacing w:line="360" w:lineRule="auto"/>
        <w:ind w:right="640" w:firstLine="420"/>
        <w:rPr>
          <w:rFonts w:hint="eastAsia" w:ascii="仿宋" w:hAnsi="仿宋" w:eastAsia="仿宋" w:cs="仿宋_GB2312"/>
          <w:szCs w:val="21"/>
          <w:highlight w:val="none"/>
        </w:rPr>
      </w:pPr>
    </w:p>
    <w:p w14:paraId="5A3AD7DB">
      <w:pPr>
        <w:pStyle w:val="14"/>
        <w:topLinePunct/>
        <w:spacing w:line="360" w:lineRule="auto"/>
        <w:ind w:left="420"/>
        <w:rPr>
          <w:rFonts w:hint="eastAsia" w:ascii="仿宋" w:hAnsi="仿宋" w:eastAsia="仿宋"/>
          <w:highlight w:val="none"/>
        </w:rPr>
      </w:pPr>
      <w:r>
        <w:rPr>
          <w:rFonts w:ascii="仿宋" w:hAnsi="仿宋" w:eastAsia="仿宋"/>
          <w:highlight w:val="none"/>
        </w:rPr>
        <w:t xml:space="preserve">(单位印鉴) </w:t>
      </w:r>
    </w:p>
    <w:p w14:paraId="1E77E33F">
      <w:pPr>
        <w:topLinePunct/>
        <w:spacing w:line="360" w:lineRule="auto"/>
        <w:ind w:firstLine="420"/>
        <w:jc w:val="right"/>
        <w:rPr>
          <w:rFonts w:hint="eastAsia" w:ascii="仿宋" w:hAnsi="仿宋" w:eastAsia="仿宋" w:cs="仿宋_GB2312"/>
          <w:szCs w:val="21"/>
          <w:highlight w:val="none"/>
        </w:rPr>
      </w:pPr>
      <w:r>
        <w:rPr>
          <w:rFonts w:hint="eastAsia" w:ascii="仿宋" w:hAnsi="仿宋" w:eastAsia="仿宋"/>
          <w:highlight w:val="none"/>
        </w:rPr>
        <w:t xml:space="preserve">     年     月    日</w:t>
      </w:r>
    </w:p>
    <w:p w14:paraId="7855B6EF">
      <w:pPr>
        <w:topLinePunct/>
        <w:spacing w:line="360" w:lineRule="auto"/>
        <w:ind w:right="640" w:firstLine="420"/>
        <w:rPr>
          <w:rFonts w:hint="eastAsia" w:ascii="仿宋" w:hAnsi="仿宋" w:eastAsia="仿宋" w:cs="仿宋_GB2312"/>
          <w:szCs w:val="21"/>
          <w:highlight w:val="none"/>
        </w:rPr>
      </w:pPr>
    </w:p>
    <w:p w14:paraId="0B57E0DE">
      <w:pPr>
        <w:topLinePunct/>
        <w:spacing w:before="120" w:line="360" w:lineRule="auto"/>
        <w:ind w:firstLine="420"/>
        <w:rPr>
          <w:rFonts w:hint="eastAsia" w:ascii="仿宋" w:hAnsi="仿宋" w:eastAsia="仿宋" w:cs="仿宋_GB2312"/>
          <w:szCs w:val="21"/>
          <w:highlight w:val="none"/>
        </w:rPr>
      </w:pPr>
      <w:r>
        <w:rPr>
          <w:rFonts w:ascii="仿宋" w:hAnsi="仿宋" w:eastAsia="仿宋" w:cs="仿宋_GB2312"/>
          <w:szCs w:val="21"/>
          <w:highlight w:val="none"/>
        </w:rPr>
        <w:t>附：该法定代表人/负责人身份证复印件(签名)</w:t>
      </w:r>
    </w:p>
    <w:p w14:paraId="455A69CF">
      <w:pPr>
        <w:topLinePunct/>
        <w:spacing w:line="360" w:lineRule="auto"/>
        <w:ind w:right="640" w:firstLine="420"/>
        <w:rPr>
          <w:rFonts w:hint="eastAsia" w:ascii="仿宋" w:hAnsi="仿宋" w:eastAsia="仿宋" w:cs="仿宋_GB2312"/>
          <w:szCs w:val="21"/>
          <w:highlight w:val="none"/>
        </w:rPr>
      </w:pPr>
    </w:p>
    <w:p w14:paraId="3899F6C7">
      <w:pPr>
        <w:topLinePunct/>
        <w:spacing w:line="360" w:lineRule="auto"/>
        <w:ind w:firstLine="420"/>
        <w:rPr>
          <w:rFonts w:hint="eastAsia" w:ascii="仿宋" w:hAnsi="仿宋" w:eastAsia="仿宋" w:cs="仿宋_GB2312"/>
          <w:szCs w:val="21"/>
          <w:highlight w:val="none"/>
        </w:rPr>
      </w:pPr>
      <w:r>
        <w:rPr>
          <w:rFonts w:ascii="仿宋" w:hAnsi="仿宋" w:eastAsia="仿宋" w:cs="仿宋_GB2312"/>
          <w:szCs w:val="21"/>
          <w:highlight w:val="none"/>
        </w:rPr>
        <w:br w:type="page"/>
      </w:r>
    </w:p>
    <w:p w14:paraId="059CFC33">
      <w:pPr>
        <w:topLinePunct/>
        <w:spacing w:line="240" w:lineRule="auto"/>
        <w:ind w:firstLine="643"/>
        <w:jc w:val="center"/>
        <w:rPr>
          <w:rFonts w:hint="eastAsia" w:ascii="仿宋" w:hAnsi="仿宋" w:eastAsia="仿宋"/>
          <w:b/>
          <w:sz w:val="32"/>
          <w:szCs w:val="32"/>
          <w:highlight w:val="none"/>
        </w:rPr>
      </w:pPr>
      <w:bookmarkStart w:id="16" w:name="_Toc1624049604_WPSOffice_Level1"/>
      <w:bookmarkStart w:id="17" w:name="_Toc644327520_WPSOffice_Level1"/>
      <w:r>
        <w:rPr>
          <w:rFonts w:hint="eastAsia" w:ascii="仿宋" w:hAnsi="仿宋" w:eastAsia="仿宋"/>
          <w:b/>
          <w:sz w:val="32"/>
          <w:szCs w:val="32"/>
          <w:highlight w:val="none"/>
          <w:lang w:eastAsia="zh-Hans"/>
        </w:rPr>
        <w:t>授权委托书</w:t>
      </w:r>
      <w:bookmarkEnd w:id="16"/>
      <w:bookmarkEnd w:id="17"/>
    </w:p>
    <w:p w14:paraId="7283E413">
      <w:pPr>
        <w:topLinePunct/>
        <w:spacing w:line="240" w:lineRule="auto"/>
        <w:ind w:firstLine="420"/>
        <w:rPr>
          <w:rFonts w:hint="eastAsia" w:ascii="仿宋" w:hAnsi="仿宋" w:eastAsia="仿宋" w:cs="仿宋_GB2312"/>
          <w:szCs w:val="21"/>
          <w:highlight w:val="none"/>
        </w:rPr>
      </w:pPr>
      <w:r>
        <w:rPr>
          <w:rFonts w:ascii="仿宋" w:hAnsi="仿宋" w:eastAsia="仿宋" w:cs="仿宋_GB2312"/>
          <w:szCs w:val="21"/>
          <w:highlight w:val="none"/>
        </w:rPr>
        <w:t>兹委托</w:t>
      </w:r>
      <w:r>
        <w:rPr>
          <w:rFonts w:ascii="仿宋" w:hAnsi="仿宋" w:eastAsia="仿宋" w:cs="仿宋_GB2312"/>
          <w:szCs w:val="21"/>
          <w:highlight w:val="none"/>
          <w:u w:val="single"/>
        </w:rPr>
        <w:t xml:space="preserve">                        </w:t>
      </w:r>
      <w:r>
        <w:rPr>
          <w:rFonts w:ascii="仿宋" w:hAnsi="仿宋" w:eastAsia="仿宋" w:cs="仿宋_GB2312"/>
          <w:szCs w:val="21"/>
          <w:highlight w:val="none"/>
        </w:rPr>
        <w:t>作为本人(</w:t>
      </w:r>
      <w:r>
        <w:rPr>
          <w:rFonts w:hint="eastAsia" w:ascii="仿宋" w:hAnsi="仿宋" w:eastAsia="仿宋" w:cs="仿宋_GB2312"/>
          <w:szCs w:val="21"/>
          <w:highlight w:val="none"/>
          <w:lang w:eastAsia="zh-Hans"/>
        </w:rPr>
        <w:t>本</w:t>
      </w:r>
      <w:r>
        <w:rPr>
          <w:rFonts w:ascii="仿宋" w:hAnsi="仿宋" w:eastAsia="仿宋" w:cs="仿宋_GB2312"/>
          <w:szCs w:val="21"/>
          <w:highlight w:val="none"/>
        </w:rPr>
        <w:t>单位)的委托代理人，代表本人(</w:t>
      </w:r>
      <w:r>
        <w:rPr>
          <w:rFonts w:hint="eastAsia" w:ascii="仿宋" w:hAnsi="仿宋" w:eastAsia="仿宋" w:cs="仿宋_GB2312"/>
          <w:szCs w:val="21"/>
          <w:highlight w:val="none"/>
          <w:lang w:eastAsia="zh-Hans"/>
        </w:rPr>
        <w:t>本</w:t>
      </w:r>
      <w:r>
        <w:rPr>
          <w:rFonts w:ascii="仿宋" w:hAnsi="仿宋" w:eastAsia="仿宋" w:cs="仿宋_GB2312"/>
          <w:szCs w:val="21"/>
          <w:highlight w:val="none"/>
        </w:rPr>
        <w:t>单位)参加</w:t>
      </w:r>
      <w:r>
        <w:rPr>
          <w:rFonts w:hint="eastAsia" w:ascii="仿宋" w:hAnsi="仿宋" w:eastAsia="仿宋" w:cs="仿宋_GB2312"/>
          <w:szCs w:val="21"/>
          <w:highlight w:val="none"/>
          <w:lang w:eastAsia="zh-Hans"/>
        </w:rPr>
        <w:t>舟山杉杉生活广场有限公司等四公司</w:t>
      </w:r>
      <w:r>
        <w:rPr>
          <w:rFonts w:hint="eastAsia" w:ascii="仿宋" w:hAnsi="仿宋" w:eastAsia="仿宋" w:cs="仿宋_GB2312"/>
          <w:szCs w:val="21"/>
          <w:highlight w:val="none"/>
        </w:rPr>
        <w:t>合并</w:t>
      </w:r>
      <w:r>
        <w:rPr>
          <w:rFonts w:ascii="仿宋" w:hAnsi="仿宋" w:eastAsia="仿宋" w:cs="仿宋_GB2312"/>
          <w:szCs w:val="21"/>
          <w:highlight w:val="none"/>
        </w:rPr>
        <w:t>破产</w:t>
      </w:r>
      <w:r>
        <w:rPr>
          <w:rFonts w:hint="eastAsia" w:ascii="仿宋" w:hAnsi="仿宋" w:eastAsia="仿宋" w:cs="仿宋_GB2312"/>
          <w:szCs w:val="21"/>
          <w:highlight w:val="none"/>
        </w:rPr>
        <w:t>重整</w:t>
      </w:r>
      <w:r>
        <w:rPr>
          <w:rFonts w:hint="eastAsia" w:ascii="仿宋" w:hAnsi="仿宋" w:eastAsia="仿宋" w:cs="仿宋_GB2312"/>
          <w:szCs w:val="21"/>
          <w:highlight w:val="none"/>
          <w:lang w:eastAsia="zh-Hans"/>
        </w:rPr>
        <w:t>程序中</w:t>
      </w:r>
      <w:r>
        <w:rPr>
          <w:rFonts w:ascii="仿宋" w:hAnsi="仿宋" w:eastAsia="仿宋" w:cs="仿宋_GB2312"/>
          <w:szCs w:val="21"/>
          <w:highlight w:val="none"/>
        </w:rPr>
        <w:t>的所有事务。</w:t>
      </w:r>
      <w:r>
        <w:rPr>
          <w:rFonts w:ascii="仿宋" w:hAnsi="仿宋" w:eastAsia="仿宋" w:cs="仿宋_GB2312"/>
          <w:b/>
          <w:bCs/>
          <w:szCs w:val="21"/>
          <w:highlight w:val="none"/>
        </w:rPr>
        <w:t>代理期限：除委托人书面撤销以外，代理期限自本授权委托书</w:t>
      </w:r>
      <w:r>
        <w:rPr>
          <w:rFonts w:hint="eastAsia" w:ascii="仿宋" w:hAnsi="仿宋" w:eastAsia="仿宋" w:cs="仿宋_GB2312"/>
          <w:b/>
          <w:bCs/>
          <w:szCs w:val="21"/>
          <w:highlight w:val="none"/>
        </w:rPr>
        <w:t>签章</w:t>
      </w:r>
      <w:r>
        <w:rPr>
          <w:rFonts w:ascii="仿宋" w:hAnsi="仿宋" w:eastAsia="仿宋" w:cs="仿宋_GB2312"/>
          <w:b/>
          <w:bCs/>
          <w:szCs w:val="21"/>
          <w:highlight w:val="none"/>
        </w:rPr>
        <w:t>之日</w:t>
      </w:r>
      <w:r>
        <w:rPr>
          <w:rFonts w:hint="eastAsia" w:ascii="仿宋" w:hAnsi="仿宋" w:eastAsia="仿宋" w:cs="仿宋_GB2312"/>
          <w:b/>
          <w:bCs/>
          <w:szCs w:val="21"/>
          <w:highlight w:val="none"/>
        </w:rPr>
        <w:t>起</w:t>
      </w:r>
      <w:r>
        <w:rPr>
          <w:rFonts w:ascii="仿宋" w:hAnsi="仿宋" w:eastAsia="仿宋" w:cs="仿宋_GB2312"/>
          <w:b/>
          <w:bCs/>
          <w:szCs w:val="21"/>
          <w:highlight w:val="none"/>
        </w:rPr>
        <w:t>至本案</w:t>
      </w:r>
      <w:r>
        <w:rPr>
          <w:rFonts w:hint="eastAsia" w:ascii="仿宋" w:hAnsi="仿宋" w:eastAsia="仿宋" w:cs="仿宋_GB2312"/>
          <w:b/>
          <w:bCs/>
          <w:szCs w:val="21"/>
          <w:highlight w:val="none"/>
          <w:lang w:eastAsia="zh-Hans"/>
        </w:rPr>
        <w:t>破产</w:t>
      </w:r>
      <w:r>
        <w:rPr>
          <w:rFonts w:ascii="仿宋" w:hAnsi="仿宋" w:eastAsia="仿宋" w:cs="仿宋_GB2312"/>
          <w:b/>
          <w:bCs/>
          <w:szCs w:val="21"/>
          <w:highlight w:val="none"/>
        </w:rPr>
        <w:t>程序终结</w:t>
      </w:r>
      <w:r>
        <w:rPr>
          <w:rFonts w:hint="eastAsia" w:ascii="仿宋" w:hAnsi="仿宋" w:eastAsia="仿宋" w:cs="仿宋_GB2312"/>
          <w:b/>
          <w:bCs/>
          <w:szCs w:val="21"/>
          <w:highlight w:val="none"/>
        </w:rPr>
        <w:t>、重整计划执行完毕且管理人辞去职务</w:t>
      </w:r>
      <w:r>
        <w:rPr>
          <w:rFonts w:ascii="仿宋" w:hAnsi="仿宋" w:eastAsia="仿宋" w:cs="仿宋_GB2312"/>
          <w:b/>
          <w:bCs/>
          <w:szCs w:val="21"/>
          <w:highlight w:val="none"/>
        </w:rPr>
        <w:t>时止。</w:t>
      </w:r>
    </w:p>
    <w:tbl>
      <w:tblPr>
        <w:tblStyle w:val="9"/>
        <w:tblW w:w="8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4140"/>
        <w:gridCol w:w="2858"/>
      </w:tblGrid>
      <w:tr w14:paraId="3C451BC6">
        <w:trPr>
          <w:jc w:val="center"/>
        </w:trPr>
        <w:tc>
          <w:tcPr>
            <w:tcW w:w="1728" w:type="dxa"/>
            <w:vAlign w:val="center"/>
          </w:tcPr>
          <w:p w14:paraId="48D1ABE8">
            <w:pPr>
              <w:topLinePunct/>
              <w:spacing w:line="240" w:lineRule="auto"/>
              <w:ind w:firstLine="199" w:firstLineChars="95"/>
              <w:rPr>
                <w:rFonts w:hint="eastAsia" w:ascii="仿宋" w:hAnsi="仿宋" w:eastAsia="仿宋" w:cs="仿宋_GB2312"/>
                <w:szCs w:val="21"/>
                <w:highlight w:val="none"/>
              </w:rPr>
            </w:pPr>
            <w:r>
              <w:rPr>
                <w:rFonts w:ascii="仿宋" w:hAnsi="仿宋" w:eastAsia="仿宋" w:cs="仿宋_GB2312"/>
                <w:szCs w:val="21"/>
                <w:highlight w:val="none"/>
              </w:rPr>
              <w:t>代理人姓名</w:t>
            </w:r>
          </w:p>
        </w:tc>
        <w:tc>
          <w:tcPr>
            <w:tcW w:w="4140" w:type="dxa"/>
            <w:vAlign w:val="center"/>
          </w:tcPr>
          <w:p w14:paraId="2EBCB8A0">
            <w:pPr>
              <w:topLinePunct/>
              <w:spacing w:line="240" w:lineRule="auto"/>
              <w:ind w:firstLine="420"/>
              <w:jc w:val="center"/>
              <w:rPr>
                <w:rFonts w:hint="eastAsia" w:ascii="仿宋" w:hAnsi="仿宋" w:eastAsia="仿宋" w:cs="仿宋_GB2312"/>
                <w:szCs w:val="21"/>
                <w:highlight w:val="none"/>
              </w:rPr>
            </w:pPr>
            <w:r>
              <w:rPr>
                <w:rFonts w:ascii="仿宋" w:hAnsi="仿宋" w:eastAsia="仿宋" w:cs="仿宋_GB2312"/>
                <w:szCs w:val="21"/>
                <w:highlight w:val="none"/>
              </w:rPr>
              <w:t>律师执业证号码/身份证号码</w:t>
            </w:r>
          </w:p>
        </w:tc>
        <w:tc>
          <w:tcPr>
            <w:tcW w:w="2858" w:type="dxa"/>
            <w:vAlign w:val="center"/>
          </w:tcPr>
          <w:p w14:paraId="1903A7B2">
            <w:pPr>
              <w:topLinePunct/>
              <w:spacing w:line="240" w:lineRule="auto"/>
              <w:ind w:firstLine="0" w:firstLineChars="0"/>
              <w:jc w:val="center"/>
              <w:rPr>
                <w:rFonts w:hint="eastAsia" w:ascii="仿宋" w:hAnsi="仿宋" w:eastAsia="仿宋" w:cs="仿宋_GB2312"/>
                <w:szCs w:val="21"/>
                <w:highlight w:val="none"/>
              </w:rPr>
            </w:pPr>
            <w:r>
              <w:rPr>
                <w:rFonts w:ascii="仿宋" w:hAnsi="仿宋" w:eastAsia="仿宋" w:cs="仿宋_GB2312"/>
                <w:szCs w:val="21"/>
                <w:highlight w:val="none"/>
              </w:rPr>
              <w:t>联系电话</w:t>
            </w:r>
          </w:p>
        </w:tc>
      </w:tr>
      <w:tr w14:paraId="3228A702">
        <w:trPr>
          <w:cantSplit/>
          <w:trHeight w:val="630" w:hRule="atLeast"/>
          <w:jc w:val="center"/>
        </w:trPr>
        <w:tc>
          <w:tcPr>
            <w:tcW w:w="1728" w:type="dxa"/>
            <w:vMerge w:val="restart"/>
            <w:vAlign w:val="center"/>
          </w:tcPr>
          <w:p w14:paraId="4247590A">
            <w:pPr>
              <w:topLinePunct/>
              <w:spacing w:line="240" w:lineRule="auto"/>
              <w:ind w:firstLine="420"/>
              <w:jc w:val="center"/>
              <w:rPr>
                <w:rFonts w:hint="eastAsia" w:ascii="仿宋" w:hAnsi="仿宋" w:eastAsia="仿宋" w:cs="仿宋_GB2312"/>
                <w:szCs w:val="21"/>
                <w:highlight w:val="none"/>
              </w:rPr>
            </w:pPr>
          </w:p>
        </w:tc>
        <w:tc>
          <w:tcPr>
            <w:tcW w:w="4140" w:type="dxa"/>
            <w:vAlign w:val="center"/>
          </w:tcPr>
          <w:p w14:paraId="462FB3DE">
            <w:pPr>
              <w:topLinePunct/>
              <w:spacing w:line="240" w:lineRule="auto"/>
              <w:ind w:firstLine="420"/>
              <w:jc w:val="center"/>
              <w:rPr>
                <w:rFonts w:hint="eastAsia" w:ascii="仿宋" w:hAnsi="仿宋" w:eastAsia="仿宋" w:cs="仿宋_GB2312"/>
                <w:szCs w:val="21"/>
                <w:highlight w:val="none"/>
              </w:rPr>
            </w:pPr>
          </w:p>
        </w:tc>
        <w:tc>
          <w:tcPr>
            <w:tcW w:w="2858" w:type="dxa"/>
            <w:vAlign w:val="center"/>
          </w:tcPr>
          <w:p w14:paraId="2F142052">
            <w:pPr>
              <w:topLinePunct/>
              <w:spacing w:line="240" w:lineRule="auto"/>
              <w:ind w:firstLine="420"/>
              <w:jc w:val="center"/>
              <w:rPr>
                <w:rFonts w:hint="eastAsia" w:ascii="仿宋" w:hAnsi="仿宋" w:eastAsia="仿宋" w:cs="仿宋_GB2312"/>
                <w:szCs w:val="21"/>
                <w:highlight w:val="none"/>
              </w:rPr>
            </w:pPr>
          </w:p>
        </w:tc>
      </w:tr>
      <w:tr w14:paraId="72F06D2E">
        <w:trPr>
          <w:cantSplit/>
          <w:trHeight w:val="602" w:hRule="atLeast"/>
          <w:jc w:val="center"/>
        </w:trPr>
        <w:tc>
          <w:tcPr>
            <w:tcW w:w="1728" w:type="dxa"/>
            <w:vMerge w:val="continue"/>
            <w:vAlign w:val="center"/>
          </w:tcPr>
          <w:p w14:paraId="5C9BBA90">
            <w:pPr>
              <w:topLinePunct/>
              <w:spacing w:line="240" w:lineRule="auto"/>
              <w:ind w:firstLine="420"/>
              <w:jc w:val="center"/>
              <w:rPr>
                <w:rFonts w:hint="eastAsia" w:ascii="仿宋" w:hAnsi="仿宋" w:eastAsia="仿宋" w:cs="仿宋_GB2312"/>
                <w:szCs w:val="21"/>
                <w:highlight w:val="none"/>
              </w:rPr>
            </w:pPr>
          </w:p>
        </w:tc>
        <w:tc>
          <w:tcPr>
            <w:tcW w:w="4140" w:type="dxa"/>
            <w:vAlign w:val="center"/>
          </w:tcPr>
          <w:p w14:paraId="5D51010D">
            <w:pPr>
              <w:topLinePunct/>
              <w:spacing w:line="240" w:lineRule="auto"/>
              <w:ind w:firstLine="199" w:firstLineChars="95"/>
              <w:jc w:val="center"/>
              <w:rPr>
                <w:rFonts w:hint="eastAsia" w:ascii="仿宋" w:hAnsi="仿宋" w:eastAsia="仿宋" w:cs="仿宋_GB2312"/>
                <w:szCs w:val="21"/>
                <w:highlight w:val="none"/>
              </w:rPr>
            </w:pPr>
            <w:r>
              <w:rPr>
                <w:rFonts w:ascii="仿宋" w:hAnsi="仿宋" w:eastAsia="仿宋" w:cs="仿宋_GB2312"/>
                <w:szCs w:val="21"/>
                <w:highlight w:val="none"/>
              </w:rPr>
              <w:t>通讯地址</w:t>
            </w:r>
          </w:p>
        </w:tc>
        <w:tc>
          <w:tcPr>
            <w:tcW w:w="2858" w:type="dxa"/>
            <w:vAlign w:val="center"/>
          </w:tcPr>
          <w:p w14:paraId="07A2284B">
            <w:pPr>
              <w:topLinePunct/>
              <w:spacing w:line="240" w:lineRule="auto"/>
              <w:ind w:firstLine="0" w:firstLineChars="0"/>
              <w:jc w:val="center"/>
              <w:rPr>
                <w:rFonts w:hint="eastAsia" w:ascii="仿宋" w:hAnsi="仿宋" w:eastAsia="仿宋" w:cs="仿宋_GB2312"/>
                <w:szCs w:val="21"/>
                <w:highlight w:val="none"/>
              </w:rPr>
            </w:pPr>
            <w:r>
              <w:rPr>
                <w:rFonts w:ascii="仿宋" w:hAnsi="仿宋" w:eastAsia="仿宋" w:cs="仿宋_GB2312"/>
                <w:szCs w:val="21"/>
                <w:highlight w:val="none"/>
              </w:rPr>
              <w:t>邮政编码</w:t>
            </w:r>
          </w:p>
        </w:tc>
      </w:tr>
      <w:tr w14:paraId="0617BE10">
        <w:trPr>
          <w:cantSplit/>
          <w:trHeight w:val="602" w:hRule="atLeast"/>
          <w:jc w:val="center"/>
        </w:trPr>
        <w:tc>
          <w:tcPr>
            <w:tcW w:w="1728" w:type="dxa"/>
            <w:vMerge w:val="continue"/>
            <w:vAlign w:val="center"/>
          </w:tcPr>
          <w:p w14:paraId="0C9976CC">
            <w:pPr>
              <w:topLinePunct/>
              <w:spacing w:line="240" w:lineRule="auto"/>
              <w:ind w:firstLine="420"/>
              <w:jc w:val="center"/>
              <w:rPr>
                <w:rFonts w:hint="eastAsia" w:ascii="仿宋" w:hAnsi="仿宋" w:eastAsia="仿宋" w:cs="仿宋_GB2312"/>
                <w:szCs w:val="21"/>
                <w:highlight w:val="none"/>
              </w:rPr>
            </w:pPr>
          </w:p>
        </w:tc>
        <w:tc>
          <w:tcPr>
            <w:tcW w:w="4140" w:type="dxa"/>
            <w:vAlign w:val="center"/>
          </w:tcPr>
          <w:p w14:paraId="766F37F6">
            <w:pPr>
              <w:topLinePunct/>
              <w:spacing w:line="240" w:lineRule="auto"/>
              <w:ind w:firstLine="420"/>
              <w:jc w:val="center"/>
              <w:rPr>
                <w:rFonts w:hint="eastAsia" w:ascii="仿宋" w:hAnsi="仿宋" w:eastAsia="仿宋" w:cs="仿宋_GB2312"/>
                <w:szCs w:val="21"/>
                <w:highlight w:val="none"/>
              </w:rPr>
            </w:pPr>
          </w:p>
        </w:tc>
        <w:tc>
          <w:tcPr>
            <w:tcW w:w="2858" w:type="dxa"/>
            <w:vAlign w:val="center"/>
          </w:tcPr>
          <w:p w14:paraId="23C2DFFD">
            <w:pPr>
              <w:topLinePunct/>
              <w:spacing w:line="240" w:lineRule="auto"/>
              <w:ind w:firstLine="420"/>
              <w:jc w:val="center"/>
              <w:rPr>
                <w:rFonts w:hint="eastAsia" w:ascii="仿宋" w:hAnsi="仿宋" w:eastAsia="仿宋" w:cs="仿宋_GB2312"/>
                <w:szCs w:val="21"/>
                <w:highlight w:val="none"/>
              </w:rPr>
            </w:pPr>
          </w:p>
        </w:tc>
      </w:tr>
      <w:tr w14:paraId="61D33AA5">
        <w:trPr>
          <w:trHeight w:val="602" w:hRule="atLeast"/>
          <w:jc w:val="center"/>
        </w:trPr>
        <w:tc>
          <w:tcPr>
            <w:tcW w:w="1728" w:type="dxa"/>
            <w:vAlign w:val="center"/>
          </w:tcPr>
          <w:p w14:paraId="57E3146C">
            <w:pPr>
              <w:topLinePunct/>
              <w:spacing w:line="240" w:lineRule="auto"/>
              <w:ind w:firstLine="199" w:firstLineChars="95"/>
              <w:rPr>
                <w:rFonts w:hint="eastAsia" w:ascii="仿宋" w:hAnsi="仿宋" w:eastAsia="仿宋" w:cs="仿宋_GB2312"/>
                <w:szCs w:val="21"/>
                <w:highlight w:val="none"/>
              </w:rPr>
            </w:pPr>
            <w:r>
              <w:rPr>
                <w:rFonts w:ascii="仿宋" w:hAnsi="仿宋" w:eastAsia="仿宋" w:cs="仿宋_GB2312"/>
                <w:szCs w:val="21"/>
                <w:highlight w:val="none"/>
              </w:rPr>
              <w:t>代理人姓名</w:t>
            </w:r>
          </w:p>
        </w:tc>
        <w:tc>
          <w:tcPr>
            <w:tcW w:w="4140" w:type="dxa"/>
            <w:vAlign w:val="center"/>
          </w:tcPr>
          <w:p w14:paraId="3D935E4F">
            <w:pPr>
              <w:topLinePunct/>
              <w:spacing w:line="240" w:lineRule="auto"/>
              <w:ind w:firstLine="420"/>
              <w:jc w:val="center"/>
              <w:rPr>
                <w:rFonts w:hint="eastAsia" w:ascii="仿宋" w:hAnsi="仿宋" w:eastAsia="仿宋" w:cs="仿宋_GB2312"/>
                <w:szCs w:val="21"/>
                <w:highlight w:val="none"/>
              </w:rPr>
            </w:pPr>
            <w:r>
              <w:rPr>
                <w:rFonts w:ascii="仿宋" w:hAnsi="仿宋" w:eastAsia="仿宋" w:cs="仿宋_GB2312"/>
                <w:szCs w:val="21"/>
                <w:highlight w:val="none"/>
              </w:rPr>
              <w:t>律师执业证号码/身份证号码</w:t>
            </w:r>
          </w:p>
        </w:tc>
        <w:tc>
          <w:tcPr>
            <w:tcW w:w="2858" w:type="dxa"/>
            <w:vAlign w:val="center"/>
          </w:tcPr>
          <w:p w14:paraId="5995C5D4">
            <w:pPr>
              <w:topLinePunct/>
              <w:spacing w:line="240" w:lineRule="auto"/>
              <w:ind w:firstLine="0" w:firstLineChars="0"/>
              <w:jc w:val="center"/>
              <w:rPr>
                <w:rFonts w:hint="eastAsia" w:ascii="仿宋" w:hAnsi="仿宋" w:eastAsia="仿宋" w:cs="仿宋_GB2312"/>
                <w:szCs w:val="21"/>
                <w:highlight w:val="none"/>
              </w:rPr>
            </w:pPr>
            <w:r>
              <w:rPr>
                <w:rFonts w:ascii="仿宋" w:hAnsi="仿宋" w:eastAsia="仿宋" w:cs="仿宋_GB2312"/>
                <w:szCs w:val="21"/>
                <w:highlight w:val="none"/>
              </w:rPr>
              <w:t>联系电话</w:t>
            </w:r>
          </w:p>
        </w:tc>
      </w:tr>
      <w:tr w14:paraId="215B8280">
        <w:trPr>
          <w:cantSplit/>
          <w:trHeight w:val="602" w:hRule="atLeast"/>
          <w:jc w:val="center"/>
        </w:trPr>
        <w:tc>
          <w:tcPr>
            <w:tcW w:w="1728" w:type="dxa"/>
            <w:vMerge w:val="restart"/>
            <w:vAlign w:val="center"/>
          </w:tcPr>
          <w:p w14:paraId="7F7DA39B">
            <w:pPr>
              <w:topLinePunct/>
              <w:spacing w:line="240" w:lineRule="auto"/>
              <w:ind w:firstLine="420"/>
              <w:jc w:val="center"/>
              <w:rPr>
                <w:rFonts w:hint="eastAsia" w:ascii="仿宋" w:hAnsi="仿宋" w:eastAsia="仿宋" w:cs="仿宋_GB2312"/>
                <w:szCs w:val="21"/>
                <w:highlight w:val="none"/>
              </w:rPr>
            </w:pPr>
          </w:p>
        </w:tc>
        <w:tc>
          <w:tcPr>
            <w:tcW w:w="4140" w:type="dxa"/>
            <w:vAlign w:val="center"/>
          </w:tcPr>
          <w:p w14:paraId="11FA5F15">
            <w:pPr>
              <w:topLinePunct/>
              <w:spacing w:line="240" w:lineRule="auto"/>
              <w:ind w:firstLine="420"/>
              <w:jc w:val="center"/>
              <w:rPr>
                <w:rFonts w:hint="eastAsia" w:ascii="仿宋" w:hAnsi="仿宋" w:eastAsia="仿宋" w:cs="仿宋_GB2312"/>
                <w:szCs w:val="21"/>
                <w:highlight w:val="none"/>
              </w:rPr>
            </w:pPr>
          </w:p>
        </w:tc>
        <w:tc>
          <w:tcPr>
            <w:tcW w:w="2858" w:type="dxa"/>
            <w:vAlign w:val="center"/>
          </w:tcPr>
          <w:p w14:paraId="4D1E6026">
            <w:pPr>
              <w:topLinePunct/>
              <w:spacing w:line="240" w:lineRule="auto"/>
              <w:ind w:firstLine="420"/>
              <w:jc w:val="center"/>
              <w:rPr>
                <w:rFonts w:hint="eastAsia" w:ascii="仿宋" w:hAnsi="仿宋" w:eastAsia="仿宋" w:cs="仿宋_GB2312"/>
                <w:szCs w:val="21"/>
                <w:highlight w:val="none"/>
              </w:rPr>
            </w:pPr>
          </w:p>
        </w:tc>
      </w:tr>
      <w:tr w14:paraId="49072B06">
        <w:trPr>
          <w:cantSplit/>
          <w:trHeight w:val="602" w:hRule="atLeast"/>
          <w:jc w:val="center"/>
        </w:trPr>
        <w:tc>
          <w:tcPr>
            <w:tcW w:w="1728" w:type="dxa"/>
            <w:vMerge w:val="continue"/>
            <w:vAlign w:val="center"/>
          </w:tcPr>
          <w:p w14:paraId="4EAA232B">
            <w:pPr>
              <w:topLinePunct/>
              <w:spacing w:line="240" w:lineRule="auto"/>
              <w:ind w:firstLine="420"/>
              <w:jc w:val="center"/>
              <w:rPr>
                <w:rFonts w:hint="eastAsia" w:ascii="仿宋" w:hAnsi="仿宋" w:eastAsia="仿宋" w:cs="仿宋_GB2312"/>
                <w:szCs w:val="21"/>
                <w:highlight w:val="none"/>
              </w:rPr>
            </w:pPr>
          </w:p>
        </w:tc>
        <w:tc>
          <w:tcPr>
            <w:tcW w:w="4140" w:type="dxa"/>
            <w:vAlign w:val="center"/>
          </w:tcPr>
          <w:p w14:paraId="70140B13">
            <w:pPr>
              <w:topLinePunct/>
              <w:spacing w:line="240" w:lineRule="auto"/>
              <w:ind w:firstLine="420"/>
              <w:jc w:val="center"/>
              <w:rPr>
                <w:rFonts w:hint="eastAsia" w:ascii="仿宋" w:hAnsi="仿宋" w:eastAsia="仿宋" w:cs="仿宋_GB2312"/>
                <w:szCs w:val="21"/>
                <w:highlight w:val="none"/>
              </w:rPr>
            </w:pPr>
            <w:r>
              <w:rPr>
                <w:rFonts w:ascii="仿宋" w:hAnsi="仿宋" w:eastAsia="仿宋" w:cs="仿宋_GB2312"/>
                <w:szCs w:val="21"/>
                <w:highlight w:val="none"/>
              </w:rPr>
              <w:t>通讯地址</w:t>
            </w:r>
          </w:p>
        </w:tc>
        <w:tc>
          <w:tcPr>
            <w:tcW w:w="2858" w:type="dxa"/>
            <w:vAlign w:val="center"/>
          </w:tcPr>
          <w:p w14:paraId="4BF9CBAB">
            <w:pPr>
              <w:topLinePunct/>
              <w:spacing w:line="240" w:lineRule="auto"/>
              <w:ind w:firstLine="0" w:firstLineChars="0"/>
              <w:jc w:val="center"/>
              <w:rPr>
                <w:rFonts w:hint="eastAsia" w:ascii="仿宋" w:hAnsi="仿宋" w:eastAsia="仿宋" w:cs="仿宋_GB2312"/>
                <w:szCs w:val="21"/>
                <w:highlight w:val="none"/>
              </w:rPr>
            </w:pPr>
            <w:r>
              <w:rPr>
                <w:rFonts w:ascii="仿宋" w:hAnsi="仿宋" w:eastAsia="仿宋" w:cs="仿宋_GB2312"/>
                <w:szCs w:val="21"/>
                <w:highlight w:val="none"/>
              </w:rPr>
              <w:t>邮政编码</w:t>
            </w:r>
          </w:p>
        </w:tc>
      </w:tr>
      <w:tr w14:paraId="00084EE8">
        <w:trPr>
          <w:cantSplit/>
          <w:trHeight w:val="602" w:hRule="atLeast"/>
          <w:jc w:val="center"/>
        </w:trPr>
        <w:tc>
          <w:tcPr>
            <w:tcW w:w="1728" w:type="dxa"/>
            <w:vMerge w:val="continue"/>
            <w:vAlign w:val="center"/>
          </w:tcPr>
          <w:p w14:paraId="330A5F18">
            <w:pPr>
              <w:topLinePunct/>
              <w:spacing w:line="240" w:lineRule="auto"/>
              <w:ind w:firstLine="420"/>
              <w:jc w:val="center"/>
              <w:rPr>
                <w:rFonts w:hint="eastAsia" w:ascii="仿宋" w:hAnsi="仿宋" w:eastAsia="仿宋" w:cs="仿宋_GB2312"/>
                <w:szCs w:val="21"/>
                <w:highlight w:val="none"/>
              </w:rPr>
            </w:pPr>
          </w:p>
        </w:tc>
        <w:tc>
          <w:tcPr>
            <w:tcW w:w="4140" w:type="dxa"/>
            <w:vAlign w:val="center"/>
          </w:tcPr>
          <w:p w14:paraId="2FEEF45C">
            <w:pPr>
              <w:topLinePunct/>
              <w:spacing w:line="240" w:lineRule="auto"/>
              <w:ind w:firstLine="420"/>
              <w:jc w:val="center"/>
              <w:rPr>
                <w:rFonts w:hint="eastAsia" w:ascii="仿宋" w:hAnsi="仿宋" w:eastAsia="仿宋" w:cs="仿宋_GB2312"/>
                <w:szCs w:val="21"/>
                <w:highlight w:val="none"/>
              </w:rPr>
            </w:pPr>
          </w:p>
        </w:tc>
        <w:tc>
          <w:tcPr>
            <w:tcW w:w="2858" w:type="dxa"/>
            <w:vAlign w:val="center"/>
          </w:tcPr>
          <w:p w14:paraId="7D2142B0">
            <w:pPr>
              <w:topLinePunct/>
              <w:spacing w:line="240" w:lineRule="auto"/>
              <w:ind w:firstLine="420"/>
              <w:jc w:val="center"/>
              <w:rPr>
                <w:rFonts w:hint="eastAsia" w:ascii="仿宋" w:hAnsi="仿宋" w:eastAsia="仿宋" w:cs="仿宋_GB2312"/>
                <w:szCs w:val="21"/>
                <w:highlight w:val="none"/>
              </w:rPr>
            </w:pPr>
          </w:p>
        </w:tc>
      </w:tr>
    </w:tbl>
    <w:p w14:paraId="59C7BC39">
      <w:pPr>
        <w:topLinePunct/>
        <w:adjustRightInd w:val="0"/>
        <w:snapToGrid w:val="0"/>
        <w:spacing w:line="240" w:lineRule="auto"/>
        <w:ind w:firstLine="420"/>
        <w:rPr>
          <w:rFonts w:hint="eastAsia" w:ascii="仿宋" w:hAnsi="仿宋" w:eastAsia="仿宋" w:cs="仿宋_GB2312"/>
          <w:szCs w:val="21"/>
          <w:highlight w:val="none"/>
        </w:rPr>
      </w:pPr>
    </w:p>
    <w:p w14:paraId="5E8CBB69">
      <w:pPr>
        <w:topLinePunct/>
        <w:adjustRightInd w:val="0"/>
        <w:snapToGrid w:val="0"/>
        <w:spacing w:line="240" w:lineRule="auto"/>
        <w:ind w:firstLine="420"/>
        <w:rPr>
          <w:rFonts w:hint="eastAsia" w:ascii="仿宋" w:hAnsi="仿宋" w:eastAsia="仿宋" w:cs="仿宋_GB2312"/>
          <w:szCs w:val="21"/>
          <w:highlight w:val="none"/>
        </w:rPr>
      </w:pPr>
      <w:r>
        <w:rPr>
          <w:rFonts w:ascii="仿宋" w:hAnsi="仿宋" w:eastAsia="仿宋" w:cs="仿宋_GB2312"/>
          <w:szCs w:val="21"/>
          <w:highlight w:val="none"/>
        </w:rPr>
        <w:t>代理权限如下：</w:t>
      </w:r>
    </w:p>
    <w:p w14:paraId="57FE976A">
      <w:pPr>
        <w:topLinePunct/>
        <w:adjustRightInd w:val="0"/>
        <w:snapToGrid w:val="0"/>
        <w:spacing w:line="240" w:lineRule="auto"/>
        <w:ind w:firstLine="420"/>
        <w:rPr>
          <w:rFonts w:hint="eastAsia" w:ascii="仿宋" w:hAnsi="仿宋" w:eastAsia="仿宋" w:cs="仿宋_GB2312"/>
          <w:szCs w:val="21"/>
          <w:highlight w:val="none"/>
        </w:rPr>
      </w:pPr>
      <w:r>
        <w:rPr>
          <w:rFonts w:ascii="仿宋" w:hAnsi="仿宋" w:eastAsia="仿宋" w:cs="仿宋_GB2312"/>
          <w:szCs w:val="21"/>
          <w:highlight w:val="none"/>
        </w:rPr>
        <w:t>1.代为债权申报、撤回债权申报、变更债权申报，</w:t>
      </w:r>
      <w:r>
        <w:rPr>
          <w:rFonts w:hint="eastAsia" w:ascii="仿宋" w:hAnsi="仿宋" w:eastAsia="仿宋" w:cs="仿宋_GB2312"/>
          <w:szCs w:val="21"/>
          <w:highlight w:val="none"/>
        </w:rPr>
        <w:t>提交申报材料</w:t>
      </w:r>
      <w:r>
        <w:rPr>
          <w:rFonts w:ascii="仿宋" w:hAnsi="仿宋" w:eastAsia="仿宋" w:cs="仿宋_GB2312"/>
          <w:szCs w:val="21"/>
          <w:highlight w:val="none"/>
        </w:rPr>
        <w:t>，积极配合管理人审查债权，如实回答管理人的询问，核对相关证据(代为承认、</w:t>
      </w:r>
      <w:r>
        <w:rPr>
          <w:rFonts w:hint="eastAsia" w:ascii="仿宋" w:hAnsi="仿宋" w:eastAsia="仿宋" w:cs="仿宋_GB2312"/>
          <w:szCs w:val="21"/>
          <w:highlight w:val="none"/>
        </w:rPr>
        <w:t>变</w:t>
      </w:r>
      <w:r>
        <w:rPr>
          <w:rFonts w:ascii="仿宋" w:hAnsi="仿宋" w:eastAsia="仿宋" w:cs="仿宋_GB2312"/>
          <w:szCs w:val="21"/>
          <w:highlight w:val="none"/>
        </w:rPr>
        <w:t>更、</w:t>
      </w:r>
      <w:r>
        <w:rPr>
          <w:rFonts w:hint="eastAsia" w:ascii="仿宋" w:hAnsi="仿宋" w:eastAsia="仿宋" w:cs="仿宋_GB2312"/>
          <w:szCs w:val="21"/>
          <w:highlight w:val="none"/>
        </w:rPr>
        <w:t>放弃债权</w:t>
      </w:r>
      <w:r>
        <w:rPr>
          <w:rFonts w:ascii="仿宋" w:hAnsi="仿宋" w:eastAsia="仿宋" w:cs="仿宋_GB2312"/>
          <w:szCs w:val="21"/>
          <w:highlight w:val="none"/>
        </w:rPr>
        <w:t>)。</w:t>
      </w:r>
    </w:p>
    <w:p w14:paraId="5D03A967">
      <w:pPr>
        <w:topLinePunct/>
        <w:adjustRightInd w:val="0"/>
        <w:snapToGrid w:val="0"/>
        <w:spacing w:line="240" w:lineRule="auto"/>
        <w:ind w:firstLine="420"/>
        <w:rPr>
          <w:rFonts w:hint="eastAsia" w:ascii="仿宋" w:hAnsi="仿宋" w:eastAsia="仿宋" w:cs="仿宋_GB2312"/>
          <w:szCs w:val="21"/>
          <w:highlight w:val="none"/>
        </w:rPr>
      </w:pPr>
      <w:r>
        <w:rPr>
          <w:rFonts w:ascii="仿宋" w:hAnsi="仿宋" w:eastAsia="仿宋" w:cs="仿宋_GB2312"/>
          <w:szCs w:val="21"/>
          <w:highlight w:val="none"/>
        </w:rPr>
        <w:t>2.代为签署、</w:t>
      </w:r>
      <w:r>
        <w:rPr>
          <w:rFonts w:hint="eastAsia" w:ascii="仿宋" w:hAnsi="仿宋" w:eastAsia="仿宋" w:cs="仿宋_GB2312"/>
          <w:szCs w:val="21"/>
          <w:highlight w:val="none"/>
        </w:rPr>
        <w:t>签收各项文书</w:t>
      </w:r>
      <w:r>
        <w:rPr>
          <w:rFonts w:ascii="仿宋" w:hAnsi="仿宋" w:eastAsia="仿宋" w:cs="仿宋_GB2312"/>
          <w:szCs w:val="21"/>
          <w:highlight w:val="none"/>
        </w:rPr>
        <w:t>。</w:t>
      </w:r>
    </w:p>
    <w:p w14:paraId="7086C3D5">
      <w:pPr>
        <w:topLinePunct/>
        <w:adjustRightInd w:val="0"/>
        <w:snapToGrid w:val="0"/>
        <w:spacing w:line="240" w:lineRule="auto"/>
        <w:ind w:firstLine="420"/>
        <w:rPr>
          <w:rFonts w:hint="eastAsia" w:ascii="仿宋" w:hAnsi="仿宋" w:eastAsia="仿宋" w:cs="仿宋_GB2312"/>
          <w:szCs w:val="21"/>
          <w:highlight w:val="none"/>
        </w:rPr>
      </w:pPr>
      <w:r>
        <w:rPr>
          <w:rFonts w:ascii="仿宋" w:hAnsi="仿宋" w:eastAsia="仿宋" w:cs="仿宋_GB2312"/>
          <w:szCs w:val="21"/>
          <w:highlight w:val="none"/>
        </w:rPr>
        <w:t>3.代为出席债权人会议，行使表决权和异议权。</w:t>
      </w:r>
    </w:p>
    <w:p w14:paraId="7D13C666">
      <w:pPr>
        <w:topLinePunct/>
        <w:adjustRightInd w:val="0"/>
        <w:snapToGrid w:val="0"/>
        <w:spacing w:line="240" w:lineRule="auto"/>
        <w:ind w:firstLine="420"/>
        <w:rPr>
          <w:rFonts w:hint="eastAsia" w:ascii="仿宋" w:hAnsi="仿宋" w:eastAsia="仿宋" w:cs="仿宋_GB2312"/>
          <w:szCs w:val="21"/>
          <w:highlight w:val="none"/>
        </w:rPr>
      </w:pPr>
      <w:r>
        <w:rPr>
          <w:rFonts w:ascii="仿宋" w:hAnsi="仿宋" w:eastAsia="仿宋" w:cs="仿宋_GB2312"/>
          <w:szCs w:val="21"/>
          <w:highlight w:val="none"/>
        </w:rPr>
        <w:t>4.代为办理领受债权清偿款的手续。</w:t>
      </w:r>
    </w:p>
    <w:p w14:paraId="7AAF395A">
      <w:pPr>
        <w:topLinePunct/>
        <w:adjustRightInd w:val="0"/>
        <w:snapToGrid w:val="0"/>
        <w:spacing w:line="240" w:lineRule="auto"/>
        <w:ind w:firstLine="420"/>
        <w:rPr>
          <w:rFonts w:hint="eastAsia" w:ascii="仿宋" w:hAnsi="仿宋" w:eastAsia="仿宋" w:cs="仿宋_GB2312"/>
          <w:szCs w:val="21"/>
          <w:highlight w:val="none"/>
        </w:rPr>
      </w:pPr>
      <w:r>
        <w:rPr>
          <w:rFonts w:ascii="仿宋" w:hAnsi="仿宋" w:eastAsia="仿宋" w:cs="仿宋_GB2312"/>
          <w:szCs w:val="21"/>
          <w:highlight w:val="none"/>
        </w:rPr>
        <w:t>5.</w:t>
      </w:r>
      <w:r>
        <w:rPr>
          <w:rFonts w:hint="eastAsia" w:ascii="仿宋" w:hAnsi="仿宋" w:eastAsia="仿宋" w:cs="仿宋_GB2312"/>
          <w:szCs w:val="21"/>
          <w:highlight w:val="none"/>
          <w:lang w:eastAsia="zh-Hans"/>
        </w:rPr>
        <w:t>代为</w:t>
      </w:r>
      <w:r>
        <w:rPr>
          <w:rFonts w:ascii="仿宋" w:hAnsi="仿宋" w:eastAsia="仿宋" w:cs="仿宋_GB2312"/>
          <w:szCs w:val="21"/>
          <w:highlight w:val="none"/>
        </w:rPr>
        <w:t>进行和解。</w:t>
      </w:r>
    </w:p>
    <w:p w14:paraId="2F382D1B">
      <w:pPr>
        <w:topLinePunct/>
        <w:adjustRightInd w:val="0"/>
        <w:snapToGrid w:val="0"/>
        <w:spacing w:line="240" w:lineRule="auto"/>
        <w:ind w:firstLine="420"/>
        <w:rPr>
          <w:rFonts w:hint="eastAsia" w:ascii="仿宋" w:hAnsi="仿宋" w:eastAsia="仿宋" w:cs="仿宋_GB2312"/>
          <w:szCs w:val="21"/>
          <w:highlight w:val="none"/>
        </w:rPr>
      </w:pPr>
      <w:r>
        <w:rPr>
          <w:rFonts w:ascii="仿宋" w:hAnsi="仿宋" w:eastAsia="仿宋" w:cs="仿宋_GB2312"/>
          <w:szCs w:val="21"/>
          <w:highlight w:val="none"/>
        </w:rPr>
        <w:t>6.就管理人对担保物的维护、变现、交付等管理工作，与管理人协商确定报酬。</w:t>
      </w:r>
    </w:p>
    <w:p w14:paraId="19271E95">
      <w:pPr>
        <w:topLinePunct/>
        <w:adjustRightInd w:val="0"/>
        <w:snapToGrid w:val="0"/>
        <w:spacing w:line="240" w:lineRule="auto"/>
        <w:ind w:firstLine="420"/>
        <w:rPr>
          <w:rFonts w:hint="eastAsia" w:ascii="仿宋" w:hAnsi="仿宋" w:eastAsia="仿宋" w:cs="仿宋_GB2312"/>
          <w:szCs w:val="21"/>
          <w:highlight w:val="none"/>
        </w:rPr>
      </w:pPr>
      <w:r>
        <w:rPr>
          <w:rFonts w:ascii="仿宋" w:hAnsi="仿宋" w:eastAsia="仿宋" w:cs="仿宋_GB2312"/>
          <w:szCs w:val="21"/>
          <w:highlight w:val="none"/>
        </w:rPr>
        <w:t>7.代为行使债权人依法享有的其他权利，代为履行债权人依法承担的其他义务。</w:t>
      </w:r>
    </w:p>
    <w:p w14:paraId="0CCCEF55">
      <w:pPr>
        <w:adjustRightInd w:val="0"/>
        <w:snapToGrid w:val="0"/>
        <w:spacing w:line="240" w:lineRule="auto"/>
        <w:ind w:firstLine="420"/>
        <w:rPr>
          <w:rFonts w:hint="eastAsia" w:ascii="仿宋" w:hAnsi="仿宋" w:eastAsia="仿宋" w:cs="仿宋_GB2312"/>
          <w:szCs w:val="21"/>
          <w:highlight w:val="none"/>
        </w:rPr>
      </w:pPr>
    </w:p>
    <w:p w14:paraId="2D064202">
      <w:pPr>
        <w:adjustRightInd w:val="0"/>
        <w:snapToGrid w:val="0"/>
        <w:spacing w:line="240" w:lineRule="auto"/>
        <w:ind w:firstLine="420"/>
        <w:jc w:val="center"/>
        <w:rPr>
          <w:rFonts w:hint="eastAsia" w:ascii="仿宋" w:hAnsi="仿宋" w:eastAsia="仿宋"/>
          <w:highlight w:val="none"/>
        </w:rPr>
      </w:pPr>
      <w:r>
        <w:rPr>
          <w:rFonts w:hint="eastAsia" w:ascii="仿宋" w:hAnsi="仿宋" w:eastAsia="仿宋" w:cs="仿宋_GB2312"/>
          <w:szCs w:val="21"/>
          <w:highlight w:val="none"/>
        </w:rPr>
        <w:t xml:space="preserve">                                        </w:t>
      </w:r>
      <w:r>
        <w:rPr>
          <w:rFonts w:ascii="仿宋" w:hAnsi="仿宋" w:eastAsia="仿宋"/>
          <w:highlight w:val="none"/>
        </w:rPr>
        <w:t>委托人(</w:t>
      </w:r>
      <w:r>
        <w:rPr>
          <w:rFonts w:hint="eastAsia" w:ascii="仿宋" w:hAnsi="仿宋" w:eastAsia="仿宋"/>
          <w:highlight w:val="none"/>
          <w:lang w:eastAsia="zh-Hans"/>
        </w:rPr>
        <w:t>盖章</w:t>
      </w:r>
      <w:r>
        <w:rPr>
          <w:rFonts w:ascii="仿宋" w:hAnsi="仿宋" w:eastAsia="仿宋"/>
          <w:highlight w:val="none"/>
          <w:lang w:eastAsia="zh-Hans"/>
        </w:rPr>
        <w:t>/</w:t>
      </w:r>
      <w:r>
        <w:rPr>
          <w:rFonts w:ascii="仿宋" w:hAnsi="仿宋" w:eastAsia="仿宋"/>
          <w:highlight w:val="none"/>
        </w:rPr>
        <w:t>签字)：</w:t>
      </w:r>
      <w:r>
        <w:rPr>
          <w:rFonts w:hint="eastAsia" w:ascii="仿宋" w:hAnsi="仿宋" w:eastAsia="仿宋"/>
          <w:highlight w:val="none"/>
        </w:rPr>
        <w:t xml:space="preserve">    </w:t>
      </w:r>
      <w:r>
        <w:rPr>
          <w:rFonts w:ascii="仿宋" w:hAnsi="仿宋" w:eastAsia="仿宋"/>
          <w:highlight w:val="none"/>
        </w:rPr>
        <w:t xml:space="preserve"> </w:t>
      </w:r>
    </w:p>
    <w:p w14:paraId="641F0E0E">
      <w:pPr>
        <w:pStyle w:val="14"/>
        <w:topLinePunct/>
        <w:adjustRightInd w:val="0"/>
        <w:snapToGrid w:val="0"/>
        <w:spacing w:line="240" w:lineRule="auto"/>
        <w:ind w:left="420" w:right="420"/>
        <w:jc w:val="center"/>
        <w:rPr>
          <w:rFonts w:hint="eastAsia" w:ascii="仿宋" w:hAnsi="仿宋" w:eastAsia="仿宋"/>
          <w:highlight w:val="none"/>
        </w:rPr>
      </w:pPr>
      <w:r>
        <w:rPr>
          <w:rFonts w:ascii="仿宋" w:hAnsi="仿宋" w:eastAsia="仿宋"/>
          <w:highlight w:val="none"/>
        </w:rPr>
        <w:t xml:space="preserve">                                            法定代表人(签字)：</w:t>
      </w:r>
    </w:p>
    <w:p w14:paraId="166B2C4B">
      <w:pPr>
        <w:pStyle w:val="14"/>
        <w:topLinePunct/>
        <w:adjustRightInd w:val="0"/>
        <w:snapToGrid w:val="0"/>
        <w:spacing w:line="240" w:lineRule="auto"/>
        <w:ind w:left="420" w:firstLine="5250" w:firstLineChars="2500"/>
        <w:jc w:val="both"/>
        <w:rPr>
          <w:rFonts w:hint="eastAsia" w:ascii="仿宋" w:hAnsi="仿宋" w:eastAsia="仿宋"/>
          <w:highlight w:val="none"/>
        </w:rPr>
      </w:pPr>
      <w:r>
        <w:rPr>
          <w:rFonts w:ascii="仿宋" w:hAnsi="仿宋" w:eastAsia="仿宋"/>
          <w:highlight w:val="none"/>
        </w:rPr>
        <w:t>年      月     日</w:t>
      </w:r>
    </w:p>
    <w:p w14:paraId="288F00BB">
      <w:pPr>
        <w:pStyle w:val="3"/>
        <w:keepNext w:val="0"/>
        <w:keepLines w:val="0"/>
        <w:topLinePunct/>
        <w:spacing w:line="240" w:lineRule="auto"/>
        <w:ind w:firstLine="422"/>
        <w:jc w:val="both"/>
        <w:rPr>
          <w:rFonts w:hint="eastAsia" w:ascii="仿宋" w:hAnsi="仿宋" w:eastAsia="仿宋" w:cs="仿宋_GB2312"/>
          <w:sz w:val="21"/>
          <w:szCs w:val="21"/>
          <w:highlight w:val="none"/>
        </w:rPr>
      </w:pPr>
      <w:r>
        <w:rPr>
          <w:rFonts w:ascii="仿宋" w:hAnsi="仿宋" w:eastAsia="仿宋" w:cs="仿宋_GB2312"/>
          <w:sz w:val="21"/>
          <w:szCs w:val="21"/>
          <w:highlight w:val="none"/>
        </w:rPr>
        <w:br w:type="page"/>
      </w:r>
    </w:p>
    <w:p w14:paraId="111BC45A">
      <w:pPr>
        <w:topLinePunct/>
        <w:snapToGrid w:val="0"/>
        <w:spacing w:before="156" w:beforeLines="50" w:after="156" w:afterLines="50" w:line="240" w:lineRule="auto"/>
        <w:ind w:firstLine="643"/>
        <w:contextualSpacing/>
        <w:jc w:val="center"/>
        <w:rPr>
          <w:rFonts w:hint="eastAsia" w:ascii="仿宋" w:hAnsi="仿宋" w:eastAsia="仿宋"/>
          <w:sz w:val="32"/>
          <w:szCs w:val="32"/>
          <w:highlight w:val="none"/>
          <w:lang w:eastAsia="zh-Hans"/>
        </w:rPr>
      </w:pPr>
      <w:bookmarkStart w:id="18" w:name="_Toc1600080466_WPSOffice_Level1"/>
      <w:bookmarkStart w:id="19" w:name="_Toc1599757272_WPSOffice_Level1"/>
      <w:bookmarkStart w:id="20" w:name="_Toc1409622046"/>
      <w:bookmarkStart w:id="21" w:name="_Toc38561433"/>
      <w:r>
        <w:rPr>
          <w:rFonts w:hint="eastAsia" w:ascii="仿宋" w:hAnsi="仿宋" w:eastAsia="仿宋"/>
          <w:b/>
          <w:sz w:val="32"/>
          <w:szCs w:val="32"/>
          <w:highlight w:val="none"/>
          <w:lang w:eastAsia="zh-Hans"/>
        </w:rPr>
        <w:t>送达地址及收款账户确认书</w:t>
      </w:r>
      <w:bookmarkEnd w:id="18"/>
      <w:bookmarkEnd w:id="19"/>
      <w:bookmarkEnd w:id="20"/>
      <w:bookmarkEnd w:id="21"/>
    </w:p>
    <w:tbl>
      <w:tblPr>
        <w:tblStyle w:val="9"/>
        <w:tblpPr w:leftFromText="180" w:rightFromText="180" w:vertAnchor="text" w:horzAnchor="page" w:tblpX="1474" w:tblpY="282"/>
        <w:tblOverlap w:val="never"/>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383"/>
      </w:tblGrid>
      <w:tr w14:paraId="73A2A054">
        <w:trPr>
          <w:trHeight w:val="20" w:hRule="atLeast"/>
        </w:trPr>
        <w:tc>
          <w:tcPr>
            <w:tcW w:w="1668" w:type="dxa"/>
            <w:vAlign w:val="center"/>
          </w:tcPr>
          <w:p w14:paraId="71486FEF">
            <w:pPr>
              <w:topLinePunct/>
              <w:spacing w:line="240" w:lineRule="auto"/>
              <w:ind w:firstLine="0" w:firstLineChars="0"/>
              <w:jc w:val="center"/>
              <w:rPr>
                <w:rFonts w:hint="eastAsia" w:ascii="仿宋" w:hAnsi="仿宋" w:eastAsia="仿宋" w:cs="仿宋_GB2312"/>
                <w:b/>
                <w:szCs w:val="21"/>
                <w:highlight w:val="none"/>
              </w:rPr>
            </w:pPr>
            <w:r>
              <w:rPr>
                <w:rFonts w:ascii="仿宋" w:hAnsi="仿宋" w:eastAsia="仿宋" w:cs="仿宋_GB2312"/>
                <w:bCs/>
                <w:szCs w:val="21"/>
                <w:highlight w:val="none"/>
              </w:rPr>
              <w:t>申报人名称</w:t>
            </w:r>
          </w:p>
        </w:tc>
        <w:tc>
          <w:tcPr>
            <w:tcW w:w="7383" w:type="dxa"/>
          </w:tcPr>
          <w:p w14:paraId="02FB095B">
            <w:pPr>
              <w:topLinePunct/>
              <w:spacing w:line="240" w:lineRule="auto"/>
              <w:ind w:firstLine="0" w:firstLineChars="0"/>
              <w:rPr>
                <w:rFonts w:hint="eastAsia" w:ascii="仿宋" w:hAnsi="仿宋" w:eastAsia="仿宋" w:cs="仿宋_GB2312"/>
                <w:b/>
                <w:szCs w:val="21"/>
                <w:highlight w:val="none"/>
              </w:rPr>
            </w:pPr>
          </w:p>
        </w:tc>
      </w:tr>
      <w:tr w14:paraId="18B9F0E9">
        <w:trPr>
          <w:trHeight w:val="20" w:hRule="atLeast"/>
        </w:trPr>
        <w:tc>
          <w:tcPr>
            <w:tcW w:w="1668" w:type="dxa"/>
            <w:vAlign w:val="center"/>
          </w:tcPr>
          <w:p w14:paraId="40EDA02B">
            <w:pPr>
              <w:topLinePunct/>
              <w:spacing w:line="240" w:lineRule="auto"/>
              <w:ind w:firstLine="0" w:firstLineChars="0"/>
              <w:jc w:val="center"/>
              <w:rPr>
                <w:rFonts w:hint="eastAsia" w:ascii="仿宋" w:hAnsi="仿宋" w:eastAsia="仿宋" w:cs="仿宋_GB2312"/>
                <w:szCs w:val="21"/>
                <w:highlight w:val="none"/>
              </w:rPr>
            </w:pPr>
            <w:r>
              <w:rPr>
                <w:rFonts w:ascii="仿宋" w:hAnsi="仿宋" w:eastAsia="仿宋" w:cs="仿宋_GB2312"/>
                <w:szCs w:val="21"/>
                <w:highlight w:val="none"/>
                <w:lang w:eastAsia="zh-Hans"/>
              </w:rPr>
              <w:t>填写说明</w:t>
            </w:r>
          </w:p>
        </w:tc>
        <w:tc>
          <w:tcPr>
            <w:tcW w:w="7383" w:type="dxa"/>
          </w:tcPr>
          <w:p w14:paraId="77266084">
            <w:pPr>
              <w:topLinePunct/>
              <w:spacing w:line="240" w:lineRule="auto"/>
              <w:ind w:firstLine="420"/>
              <w:rPr>
                <w:rFonts w:hint="eastAsia" w:ascii="仿宋" w:hAnsi="仿宋" w:eastAsia="仿宋" w:cs="仿宋_GB2312"/>
                <w:szCs w:val="21"/>
                <w:highlight w:val="none"/>
              </w:rPr>
            </w:pPr>
            <w:r>
              <w:rPr>
                <w:rFonts w:ascii="仿宋" w:hAnsi="仿宋" w:eastAsia="仿宋" w:cs="仿宋_GB2312"/>
                <w:szCs w:val="21"/>
                <w:highlight w:val="none"/>
              </w:rPr>
              <w:t>1.为便于申报人及时收到管理人和人民法院的各项文书，保证</w:t>
            </w:r>
            <w:r>
              <w:rPr>
                <w:rFonts w:hint="eastAsia" w:ascii="仿宋" w:hAnsi="仿宋" w:eastAsia="仿宋" w:cs="仿宋_GB2312"/>
                <w:szCs w:val="21"/>
                <w:highlight w:val="none"/>
                <w:lang w:eastAsia="zh-Hans"/>
              </w:rPr>
              <w:t>破产</w:t>
            </w:r>
            <w:r>
              <w:rPr>
                <w:rFonts w:ascii="仿宋" w:hAnsi="仿宋" w:eastAsia="仿宋" w:cs="仿宋_GB2312"/>
                <w:szCs w:val="21"/>
                <w:highlight w:val="none"/>
              </w:rPr>
              <w:t>程序顺利进行，申报人应当如实提供确切的送达地址(含邮寄送达和电子送达，下同)</w:t>
            </w:r>
            <w:r>
              <w:rPr>
                <w:rFonts w:hint="eastAsia" w:ascii="仿宋" w:hAnsi="仿宋" w:eastAsia="仿宋" w:cs="仿宋_GB2312"/>
                <w:szCs w:val="21"/>
                <w:highlight w:val="none"/>
                <w:lang w:eastAsia="zh-Hans"/>
              </w:rPr>
              <w:t>。</w:t>
            </w:r>
          </w:p>
          <w:p w14:paraId="1651B26C">
            <w:pPr>
              <w:topLinePunct/>
              <w:spacing w:line="240" w:lineRule="auto"/>
              <w:ind w:firstLine="420"/>
              <w:rPr>
                <w:rFonts w:hint="eastAsia" w:ascii="仿宋" w:hAnsi="仿宋" w:eastAsia="仿宋" w:cs="仿宋_GB2312"/>
                <w:szCs w:val="21"/>
                <w:highlight w:val="none"/>
              </w:rPr>
            </w:pPr>
            <w:r>
              <w:rPr>
                <w:rFonts w:ascii="仿宋" w:hAnsi="仿宋" w:eastAsia="仿宋" w:cs="仿宋_GB2312"/>
                <w:szCs w:val="21"/>
                <w:highlight w:val="none"/>
              </w:rPr>
              <w:t>2.确认的送达地址适用于：</w:t>
            </w:r>
            <w:r>
              <w:rPr>
                <w:rFonts w:hint="eastAsia" w:ascii="仿宋" w:hAnsi="仿宋" w:eastAsia="仿宋" w:cs="仿宋_GB2312"/>
                <w:szCs w:val="21"/>
                <w:highlight w:val="none"/>
              </w:rPr>
              <w:t>清算</w:t>
            </w:r>
            <w:r>
              <w:rPr>
                <w:rFonts w:ascii="仿宋" w:hAnsi="仿宋" w:eastAsia="仿宋" w:cs="仿宋_GB2312"/>
                <w:szCs w:val="21"/>
                <w:highlight w:val="none"/>
              </w:rPr>
              <w:t>、</w:t>
            </w:r>
            <w:r>
              <w:rPr>
                <w:rFonts w:hint="eastAsia" w:ascii="仿宋" w:hAnsi="仿宋" w:eastAsia="仿宋" w:cs="仿宋_GB2312"/>
                <w:szCs w:val="21"/>
                <w:highlight w:val="none"/>
              </w:rPr>
              <w:t>和解</w:t>
            </w:r>
            <w:r>
              <w:rPr>
                <w:rFonts w:ascii="仿宋" w:hAnsi="仿宋" w:eastAsia="仿宋" w:cs="仿宋_GB2312"/>
                <w:szCs w:val="21"/>
                <w:highlight w:val="none"/>
              </w:rPr>
              <w:t>、</w:t>
            </w:r>
            <w:r>
              <w:rPr>
                <w:rFonts w:hint="eastAsia" w:ascii="仿宋" w:hAnsi="仿宋" w:eastAsia="仿宋" w:cs="仿宋_GB2312"/>
                <w:szCs w:val="21"/>
                <w:highlight w:val="none"/>
              </w:rPr>
              <w:t>重整、重整计划执行</w:t>
            </w:r>
            <w:r>
              <w:rPr>
                <w:rFonts w:ascii="仿宋" w:hAnsi="仿宋" w:eastAsia="仿宋" w:cs="仿宋_GB2312"/>
                <w:szCs w:val="21"/>
                <w:highlight w:val="none"/>
              </w:rPr>
              <w:t>以及同期破产程序相关的其他一切事项</w:t>
            </w:r>
            <w:r>
              <w:rPr>
                <w:rFonts w:hint="eastAsia" w:ascii="仿宋" w:hAnsi="仿宋" w:eastAsia="仿宋" w:cs="仿宋_GB2312"/>
                <w:szCs w:val="21"/>
                <w:highlight w:val="none"/>
                <w:lang w:eastAsia="zh-Hans"/>
              </w:rPr>
              <w:t>。</w:t>
            </w:r>
          </w:p>
          <w:p w14:paraId="5736A67C">
            <w:pPr>
              <w:topLinePunct/>
              <w:spacing w:line="240" w:lineRule="auto"/>
              <w:ind w:firstLine="420"/>
              <w:rPr>
                <w:rFonts w:hint="eastAsia" w:ascii="仿宋" w:hAnsi="仿宋" w:eastAsia="仿宋" w:cs="仿宋_GB2312"/>
                <w:b/>
                <w:szCs w:val="21"/>
                <w:highlight w:val="none"/>
                <w:u w:val="single"/>
              </w:rPr>
            </w:pPr>
            <w:r>
              <w:rPr>
                <w:rFonts w:ascii="仿宋" w:hAnsi="仿宋" w:eastAsia="仿宋" w:cs="仿宋_GB2312"/>
                <w:szCs w:val="21"/>
                <w:highlight w:val="none"/>
              </w:rPr>
              <w:t>3.为提高送达效率，</w:t>
            </w:r>
            <w:r>
              <w:rPr>
                <w:rFonts w:ascii="仿宋" w:hAnsi="仿宋" w:eastAsia="仿宋" w:cs="仿宋_GB2312"/>
                <w:b/>
                <w:szCs w:val="21"/>
                <w:highlight w:val="none"/>
                <w:u w:val="single"/>
              </w:rPr>
              <w:t>管理人可以采用电子邮件、</w:t>
            </w:r>
            <w:r>
              <w:rPr>
                <w:rFonts w:hint="eastAsia" w:ascii="仿宋" w:hAnsi="仿宋" w:eastAsia="仿宋" w:cs="仿宋_GB2312"/>
                <w:b/>
                <w:szCs w:val="21"/>
                <w:highlight w:val="none"/>
                <w:u w:val="single"/>
              </w:rPr>
              <w:t>移动通信</w:t>
            </w:r>
            <w:r>
              <w:rPr>
                <w:rFonts w:ascii="仿宋" w:hAnsi="仿宋" w:eastAsia="仿宋" w:cs="仿宋_GB2312"/>
                <w:b/>
                <w:szCs w:val="21"/>
                <w:highlight w:val="none"/>
                <w:u w:val="single"/>
              </w:rPr>
              <w:t>(短信、</w:t>
            </w:r>
            <w:r>
              <w:rPr>
                <w:rFonts w:hint="eastAsia" w:ascii="仿宋" w:hAnsi="仿宋" w:eastAsia="仿宋" w:cs="仿宋_GB2312"/>
                <w:b/>
                <w:szCs w:val="21"/>
                <w:highlight w:val="none"/>
                <w:u w:val="single"/>
              </w:rPr>
              <w:t>彩信</w:t>
            </w:r>
            <w:r>
              <w:rPr>
                <w:rFonts w:ascii="仿宋" w:hAnsi="仿宋" w:eastAsia="仿宋" w:cs="仿宋_GB2312"/>
                <w:b/>
                <w:szCs w:val="21"/>
                <w:highlight w:val="none"/>
                <w:u w:val="single"/>
              </w:rPr>
              <w:t>、</w:t>
            </w:r>
            <w:r>
              <w:rPr>
                <w:rFonts w:hint="eastAsia" w:ascii="仿宋" w:hAnsi="仿宋" w:eastAsia="仿宋" w:cs="仿宋_GB2312"/>
                <w:b/>
                <w:szCs w:val="21"/>
                <w:highlight w:val="none"/>
                <w:u w:val="single"/>
              </w:rPr>
              <w:t>电话</w:t>
            </w:r>
            <w:r>
              <w:rPr>
                <w:rFonts w:ascii="仿宋" w:hAnsi="仿宋" w:eastAsia="仿宋" w:cs="仿宋_GB2312"/>
                <w:b/>
                <w:szCs w:val="21"/>
                <w:highlight w:val="none"/>
                <w:u w:val="single"/>
              </w:rPr>
              <w:t>，下同)、</w:t>
            </w:r>
            <w:r>
              <w:rPr>
                <w:rFonts w:hint="eastAsia" w:ascii="仿宋" w:hAnsi="仿宋" w:eastAsia="仿宋" w:cs="仿宋_GB2312"/>
                <w:b/>
                <w:szCs w:val="21"/>
                <w:highlight w:val="none"/>
                <w:u w:val="single"/>
              </w:rPr>
              <w:t>微信等方式送达</w:t>
            </w:r>
            <w:r>
              <w:rPr>
                <w:rFonts w:ascii="仿宋" w:hAnsi="仿宋" w:eastAsia="仿宋" w:cs="仿宋_GB2312"/>
                <w:b/>
                <w:szCs w:val="21"/>
                <w:highlight w:val="none"/>
                <w:u w:val="single"/>
              </w:rPr>
              <w:t>破产</w:t>
            </w:r>
            <w:r>
              <w:rPr>
                <w:rFonts w:hint="eastAsia" w:ascii="仿宋" w:hAnsi="仿宋" w:eastAsia="仿宋" w:cs="仿宋_GB2312"/>
                <w:b/>
                <w:szCs w:val="21"/>
                <w:highlight w:val="none"/>
                <w:u w:val="single"/>
              </w:rPr>
              <w:t>程序中的相关文书</w:t>
            </w:r>
            <w:r>
              <w:rPr>
                <w:rFonts w:ascii="仿宋" w:hAnsi="仿宋" w:eastAsia="仿宋" w:cs="仿宋_GB2312"/>
                <w:b/>
                <w:szCs w:val="21"/>
                <w:highlight w:val="none"/>
                <w:u w:val="single"/>
              </w:rPr>
              <w:t>和信息。</w:t>
            </w:r>
            <w:r>
              <w:rPr>
                <w:rFonts w:hint="eastAsia" w:ascii="仿宋" w:hAnsi="仿宋" w:eastAsia="仿宋" w:cs="仿宋_GB2312"/>
                <w:b/>
                <w:szCs w:val="21"/>
                <w:highlight w:val="none"/>
                <w:u w:val="single"/>
              </w:rPr>
              <w:t>发送方设备显示发送成功即视为送达</w:t>
            </w:r>
            <w:r>
              <w:rPr>
                <w:rFonts w:ascii="仿宋" w:hAnsi="仿宋" w:eastAsia="仿宋" w:cs="仿宋_GB2312"/>
                <w:b/>
                <w:szCs w:val="21"/>
                <w:highlight w:val="none"/>
                <w:u w:val="single"/>
              </w:rPr>
              <w:t>。</w:t>
            </w:r>
          </w:p>
          <w:p w14:paraId="669DC74D">
            <w:pPr>
              <w:topLinePunct/>
              <w:spacing w:line="240" w:lineRule="auto"/>
              <w:ind w:firstLine="420"/>
              <w:rPr>
                <w:rFonts w:hint="eastAsia" w:ascii="仿宋" w:hAnsi="仿宋" w:eastAsia="仿宋" w:cs="仿宋_GB2312"/>
                <w:szCs w:val="21"/>
                <w:highlight w:val="none"/>
              </w:rPr>
            </w:pPr>
            <w:r>
              <w:rPr>
                <w:rFonts w:ascii="仿宋" w:hAnsi="仿宋" w:eastAsia="仿宋" w:cs="仿宋_GB2312"/>
                <w:szCs w:val="21"/>
                <w:highlight w:val="none"/>
              </w:rPr>
              <w:t>4.如果送达地址有变更，应当及时</w:t>
            </w:r>
            <w:r>
              <w:rPr>
                <w:rFonts w:hint="eastAsia" w:ascii="仿宋" w:hAnsi="仿宋" w:eastAsia="仿宋" w:cs="仿宋_GB2312"/>
                <w:szCs w:val="21"/>
                <w:highlight w:val="none"/>
              </w:rPr>
              <w:t>书面</w:t>
            </w:r>
            <w:r>
              <w:rPr>
                <w:rFonts w:ascii="仿宋" w:hAnsi="仿宋" w:eastAsia="仿宋" w:cs="仿宋_GB2312"/>
                <w:szCs w:val="21"/>
                <w:highlight w:val="none"/>
              </w:rPr>
              <w:t>告知管理人变更后的送达地址</w:t>
            </w:r>
            <w:r>
              <w:rPr>
                <w:rFonts w:hint="eastAsia" w:ascii="仿宋" w:hAnsi="仿宋" w:eastAsia="仿宋" w:cs="仿宋_GB2312"/>
                <w:szCs w:val="21"/>
                <w:highlight w:val="none"/>
                <w:lang w:eastAsia="zh-Hans"/>
              </w:rPr>
              <w:t>。</w:t>
            </w:r>
          </w:p>
          <w:p w14:paraId="4DF3B029">
            <w:pPr>
              <w:topLinePunct/>
              <w:spacing w:line="240" w:lineRule="auto"/>
              <w:ind w:firstLine="420"/>
              <w:rPr>
                <w:rFonts w:hint="eastAsia" w:ascii="仿宋" w:hAnsi="仿宋" w:eastAsia="仿宋" w:cs="仿宋_GB2312"/>
                <w:szCs w:val="21"/>
                <w:highlight w:val="none"/>
              </w:rPr>
            </w:pPr>
            <w:r>
              <w:rPr>
                <w:rFonts w:ascii="仿宋" w:hAnsi="仿宋" w:eastAsia="仿宋" w:cs="仿宋_GB2312"/>
                <w:szCs w:val="21"/>
                <w:highlight w:val="none"/>
              </w:rPr>
              <w:t>5.如果提供的地址不确切，或不及时告知变更后的地址，使相关文书无法送达或未及时送达的，自文书、</w:t>
            </w:r>
            <w:r>
              <w:rPr>
                <w:rFonts w:hint="eastAsia" w:ascii="仿宋" w:hAnsi="仿宋" w:eastAsia="仿宋" w:cs="仿宋_GB2312"/>
                <w:szCs w:val="21"/>
                <w:highlight w:val="none"/>
              </w:rPr>
              <w:t>材料等退回之日视为送达之日</w:t>
            </w:r>
            <w:r>
              <w:rPr>
                <w:rFonts w:ascii="仿宋" w:hAnsi="仿宋" w:eastAsia="仿宋" w:cs="仿宋_GB2312"/>
                <w:szCs w:val="21"/>
                <w:highlight w:val="none"/>
              </w:rPr>
              <w:t>，申报人应承担由此引起的一切法律后果。</w:t>
            </w:r>
          </w:p>
        </w:tc>
      </w:tr>
      <w:tr w14:paraId="624A9F41">
        <w:trPr>
          <w:trHeight w:val="2041" w:hRule="atLeast"/>
        </w:trPr>
        <w:tc>
          <w:tcPr>
            <w:tcW w:w="1668" w:type="dxa"/>
            <w:vAlign w:val="center"/>
          </w:tcPr>
          <w:p w14:paraId="305BD038">
            <w:pPr>
              <w:topLinePunct/>
              <w:spacing w:line="240" w:lineRule="auto"/>
              <w:ind w:firstLine="0" w:firstLineChars="0"/>
              <w:jc w:val="center"/>
              <w:rPr>
                <w:rFonts w:hint="eastAsia" w:ascii="仿宋" w:hAnsi="仿宋" w:eastAsia="仿宋" w:cs="仿宋_GB2312"/>
                <w:szCs w:val="21"/>
                <w:highlight w:val="none"/>
              </w:rPr>
            </w:pPr>
            <w:r>
              <w:rPr>
                <w:rFonts w:ascii="仿宋" w:hAnsi="仿宋" w:eastAsia="仿宋" w:cs="仿宋_GB2312"/>
                <w:szCs w:val="21"/>
                <w:highlight w:val="none"/>
              </w:rPr>
              <w:t>申报人提供自己的送达地址</w:t>
            </w:r>
          </w:p>
        </w:tc>
        <w:tc>
          <w:tcPr>
            <w:tcW w:w="7383" w:type="dxa"/>
          </w:tcPr>
          <w:p w14:paraId="4D4FC950">
            <w:pPr>
              <w:topLinePunct/>
              <w:spacing w:line="240" w:lineRule="auto"/>
              <w:ind w:firstLine="420"/>
              <w:rPr>
                <w:rFonts w:hint="eastAsia" w:ascii="仿宋" w:hAnsi="仿宋" w:eastAsia="仿宋" w:cs="仿宋_GB2312"/>
                <w:szCs w:val="21"/>
                <w:highlight w:val="none"/>
              </w:rPr>
            </w:pPr>
            <w:r>
              <w:rPr>
                <w:rFonts w:ascii="仿宋" w:hAnsi="仿宋" w:eastAsia="仿宋" w:cs="仿宋_GB2312"/>
                <w:szCs w:val="21"/>
                <w:highlight w:val="none"/>
              </w:rPr>
              <w:t>1.</w:t>
            </w:r>
            <w:r>
              <w:rPr>
                <w:rFonts w:hint="eastAsia" w:ascii="仿宋" w:hAnsi="仿宋" w:eastAsia="仿宋" w:cs="仿宋_GB2312"/>
                <w:szCs w:val="21"/>
                <w:highlight w:val="none"/>
                <w:lang w:eastAsia="zh-Hans"/>
              </w:rPr>
              <w:t>本人</w:t>
            </w:r>
            <w:r>
              <w:rPr>
                <w:rFonts w:ascii="仿宋" w:hAnsi="仿宋" w:eastAsia="仿宋" w:cs="仿宋_GB2312"/>
                <w:szCs w:val="21"/>
                <w:highlight w:val="none"/>
              </w:rPr>
              <w:t>（本单位）确认下列地址为送达地址：</w:t>
            </w:r>
          </w:p>
          <w:p w14:paraId="08EADB28">
            <w:pPr>
              <w:topLinePunct/>
              <w:spacing w:line="240" w:lineRule="auto"/>
              <w:ind w:firstLine="420"/>
              <w:rPr>
                <w:rFonts w:hint="eastAsia" w:ascii="仿宋" w:hAnsi="仿宋" w:eastAsia="仿宋" w:cs="仿宋_GB2312"/>
                <w:szCs w:val="21"/>
                <w:highlight w:val="none"/>
              </w:rPr>
            </w:pPr>
            <w:r>
              <w:rPr>
                <w:rFonts w:ascii="仿宋" w:hAnsi="仿宋" w:eastAsia="仿宋" w:cs="仿宋_GB2312"/>
                <w:szCs w:val="21"/>
                <w:highlight w:val="none"/>
              </w:rPr>
              <w:t>地址：</w:t>
            </w:r>
            <w:r>
              <w:rPr>
                <w:rFonts w:ascii="仿宋" w:hAnsi="仿宋" w:eastAsia="仿宋" w:cs="仿宋_GB2312"/>
                <w:szCs w:val="21"/>
                <w:highlight w:val="none"/>
                <w:u w:val="single"/>
              </w:rPr>
              <w:t xml:space="preserve">                                                  </w:t>
            </w:r>
            <w:r>
              <w:rPr>
                <w:rFonts w:ascii="仿宋" w:hAnsi="仿宋" w:eastAsia="仿宋" w:cs="仿宋_GB2312"/>
                <w:szCs w:val="21"/>
                <w:highlight w:val="none"/>
              </w:rPr>
              <w:t xml:space="preserve">  </w:t>
            </w:r>
          </w:p>
          <w:p w14:paraId="34E63FE2">
            <w:pPr>
              <w:topLinePunct/>
              <w:spacing w:line="240" w:lineRule="auto"/>
              <w:ind w:firstLine="420"/>
              <w:rPr>
                <w:rFonts w:hint="eastAsia" w:ascii="仿宋" w:hAnsi="仿宋" w:eastAsia="仿宋" w:cs="仿宋_GB2312"/>
                <w:szCs w:val="21"/>
                <w:highlight w:val="none"/>
                <w:u w:val="single"/>
              </w:rPr>
            </w:pPr>
            <w:r>
              <w:rPr>
                <w:rFonts w:ascii="仿宋" w:hAnsi="仿宋" w:eastAsia="仿宋" w:cs="仿宋_GB2312"/>
                <w:szCs w:val="21"/>
                <w:highlight w:val="none"/>
              </w:rPr>
              <w:t>邮编：</w:t>
            </w:r>
            <w:r>
              <w:rPr>
                <w:rFonts w:ascii="仿宋" w:hAnsi="仿宋" w:eastAsia="仿宋" w:cs="仿宋_GB2312"/>
                <w:szCs w:val="21"/>
                <w:highlight w:val="none"/>
                <w:u w:val="single"/>
              </w:rPr>
              <w:t xml:space="preserve">              </w:t>
            </w:r>
            <w:r>
              <w:rPr>
                <w:rFonts w:ascii="仿宋" w:hAnsi="仿宋" w:eastAsia="仿宋" w:cs="仿宋_GB2312"/>
                <w:szCs w:val="21"/>
                <w:highlight w:val="none"/>
              </w:rPr>
              <w:t xml:space="preserve">  电话：</w:t>
            </w:r>
            <w:r>
              <w:rPr>
                <w:rFonts w:ascii="仿宋" w:hAnsi="仿宋" w:eastAsia="仿宋" w:cs="仿宋_GB2312"/>
                <w:szCs w:val="21"/>
                <w:highlight w:val="none"/>
                <w:u w:val="single"/>
              </w:rPr>
              <w:t xml:space="preserve">                             </w:t>
            </w:r>
          </w:p>
          <w:p w14:paraId="002D9D58">
            <w:pPr>
              <w:topLinePunct/>
              <w:spacing w:line="240" w:lineRule="auto"/>
              <w:ind w:firstLine="420"/>
              <w:rPr>
                <w:rFonts w:hint="eastAsia" w:ascii="仿宋" w:hAnsi="仿宋" w:eastAsia="仿宋" w:cs="仿宋_GB2312"/>
                <w:szCs w:val="21"/>
                <w:highlight w:val="none"/>
                <w:u w:val="single"/>
              </w:rPr>
            </w:pPr>
            <w:r>
              <w:rPr>
                <w:rFonts w:ascii="仿宋" w:hAnsi="仿宋" w:eastAsia="仿宋" w:cs="仿宋_GB2312"/>
                <w:szCs w:val="21"/>
                <w:highlight w:val="none"/>
              </w:rPr>
              <w:t>收件人：</w:t>
            </w:r>
            <w:r>
              <w:rPr>
                <w:rFonts w:ascii="仿宋" w:hAnsi="仿宋" w:eastAsia="仿宋" w:cs="仿宋_GB2312"/>
                <w:szCs w:val="21"/>
                <w:highlight w:val="none"/>
                <w:u w:val="single"/>
              </w:rPr>
              <w:t xml:space="preserve">                                                </w:t>
            </w:r>
            <w:r>
              <w:rPr>
                <w:rFonts w:ascii="仿宋" w:hAnsi="仿宋" w:eastAsia="仿宋" w:cs="仿宋_GB2312"/>
                <w:szCs w:val="21"/>
                <w:highlight w:val="none"/>
              </w:rPr>
              <w:t xml:space="preserve"> </w:t>
            </w:r>
          </w:p>
          <w:p w14:paraId="70F9DD15">
            <w:pPr>
              <w:topLinePunct/>
              <w:spacing w:line="240" w:lineRule="auto"/>
              <w:ind w:firstLine="420"/>
              <w:rPr>
                <w:rFonts w:hint="eastAsia" w:ascii="仿宋" w:hAnsi="仿宋" w:eastAsia="仿宋" w:cs="仿宋_GB2312"/>
                <w:szCs w:val="21"/>
                <w:highlight w:val="none"/>
              </w:rPr>
            </w:pPr>
            <w:r>
              <w:rPr>
                <w:rFonts w:ascii="仿宋" w:hAnsi="仿宋" w:eastAsia="仿宋" w:cs="仿宋_GB2312"/>
                <w:szCs w:val="21"/>
                <w:highlight w:val="none"/>
              </w:rPr>
              <w:t>2.</w:t>
            </w:r>
            <w:r>
              <w:rPr>
                <w:rFonts w:hint="eastAsia" w:ascii="仿宋" w:hAnsi="仿宋" w:eastAsia="仿宋" w:cs="仿宋_GB2312"/>
                <w:szCs w:val="21"/>
                <w:highlight w:val="none"/>
                <w:lang w:eastAsia="zh-Hans"/>
              </w:rPr>
              <w:t>本人</w:t>
            </w:r>
            <w:r>
              <w:rPr>
                <w:rFonts w:ascii="仿宋" w:hAnsi="仿宋" w:eastAsia="仿宋" w:cs="仿宋_GB2312"/>
                <w:szCs w:val="21"/>
                <w:highlight w:val="none"/>
              </w:rPr>
              <w:t>（本单位）指定手机短信接收号码：</w:t>
            </w:r>
            <w:r>
              <w:rPr>
                <w:rFonts w:ascii="仿宋" w:hAnsi="仿宋" w:eastAsia="仿宋" w:cs="仿宋_GB2312"/>
                <w:szCs w:val="21"/>
                <w:highlight w:val="none"/>
                <w:u w:val="single"/>
              </w:rPr>
              <w:t xml:space="preserve">    </w:t>
            </w:r>
            <w:r>
              <w:rPr>
                <w:rFonts w:hint="eastAsia" w:ascii="仿宋" w:hAnsi="仿宋" w:eastAsia="仿宋" w:cs="仿宋_GB2312"/>
                <w:szCs w:val="21"/>
                <w:highlight w:val="none"/>
                <w:u w:val="single"/>
              </w:rPr>
              <w:t xml:space="preserve"> </w:t>
            </w:r>
            <w:r>
              <w:rPr>
                <w:rFonts w:ascii="仿宋" w:hAnsi="仿宋" w:eastAsia="仿宋" w:cs="仿宋_GB2312"/>
                <w:szCs w:val="21"/>
                <w:highlight w:val="none"/>
                <w:u w:val="single"/>
              </w:rPr>
              <w:t xml:space="preserve">                    </w:t>
            </w:r>
            <w:r>
              <w:rPr>
                <w:rFonts w:ascii="仿宋" w:hAnsi="仿宋" w:eastAsia="仿宋" w:cs="仿宋_GB2312"/>
                <w:szCs w:val="21"/>
                <w:highlight w:val="none"/>
              </w:rPr>
              <w:t xml:space="preserve">  </w:t>
            </w:r>
          </w:p>
          <w:p w14:paraId="3CA35D9A">
            <w:pPr>
              <w:topLinePunct/>
              <w:spacing w:line="240" w:lineRule="auto"/>
              <w:ind w:firstLine="420"/>
              <w:rPr>
                <w:rFonts w:hint="eastAsia" w:ascii="仿宋" w:hAnsi="仿宋" w:eastAsia="仿宋" w:cs="仿宋_GB2312"/>
                <w:szCs w:val="21"/>
                <w:highlight w:val="none"/>
                <w:u w:val="single"/>
              </w:rPr>
            </w:pPr>
            <w:r>
              <w:rPr>
                <w:rFonts w:ascii="仿宋" w:hAnsi="仿宋" w:eastAsia="仿宋" w:cs="仿宋_GB2312"/>
                <w:szCs w:val="21"/>
                <w:highlight w:val="none"/>
              </w:rPr>
              <w:t>3.</w:t>
            </w:r>
            <w:r>
              <w:rPr>
                <w:rFonts w:hint="eastAsia" w:ascii="仿宋" w:hAnsi="仿宋" w:eastAsia="仿宋" w:cs="仿宋_GB2312"/>
                <w:szCs w:val="21"/>
                <w:highlight w:val="none"/>
                <w:lang w:eastAsia="zh-Hans"/>
              </w:rPr>
              <w:t>本人</w:t>
            </w:r>
            <w:r>
              <w:rPr>
                <w:rFonts w:ascii="仿宋" w:hAnsi="仿宋" w:eastAsia="仿宋" w:cs="仿宋_GB2312"/>
                <w:szCs w:val="21"/>
                <w:highlight w:val="none"/>
              </w:rPr>
              <w:t>（本单位）指定电子邮箱地址：</w:t>
            </w:r>
            <w:r>
              <w:rPr>
                <w:rFonts w:ascii="仿宋" w:hAnsi="仿宋" w:eastAsia="仿宋" w:cs="仿宋_GB2312"/>
                <w:szCs w:val="21"/>
                <w:highlight w:val="none"/>
                <w:u w:val="single"/>
              </w:rPr>
              <w:t xml:space="preserve">                               </w:t>
            </w:r>
          </w:p>
        </w:tc>
      </w:tr>
      <w:tr w14:paraId="249B8160">
        <w:trPr>
          <w:trHeight w:val="20" w:hRule="atLeast"/>
        </w:trPr>
        <w:tc>
          <w:tcPr>
            <w:tcW w:w="1668" w:type="dxa"/>
            <w:vAlign w:val="center"/>
          </w:tcPr>
          <w:p w14:paraId="63CC774C">
            <w:pPr>
              <w:topLinePunct/>
              <w:spacing w:line="240" w:lineRule="auto"/>
              <w:ind w:firstLine="0" w:firstLineChars="0"/>
              <w:jc w:val="center"/>
              <w:rPr>
                <w:rFonts w:hint="eastAsia" w:ascii="仿宋" w:hAnsi="仿宋" w:eastAsia="仿宋" w:cs="仿宋_GB2312"/>
                <w:szCs w:val="21"/>
                <w:highlight w:val="none"/>
              </w:rPr>
            </w:pPr>
            <w:r>
              <w:rPr>
                <w:rFonts w:ascii="仿宋" w:hAnsi="仿宋" w:eastAsia="仿宋" w:cs="仿宋_GB2312"/>
                <w:szCs w:val="21"/>
                <w:highlight w:val="none"/>
              </w:rPr>
              <w:t>债权分配款收款账户</w:t>
            </w:r>
          </w:p>
        </w:tc>
        <w:tc>
          <w:tcPr>
            <w:tcW w:w="7383" w:type="dxa"/>
          </w:tcPr>
          <w:p w14:paraId="36099406">
            <w:pPr>
              <w:topLinePunct/>
              <w:spacing w:line="240" w:lineRule="auto"/>
              <w:ind w:firstLine="420"/>
              <w:rPr>
                <w:rFonts w:hint="eastAsia" w:ascii="仿宋" w:hAnsi="仿宋" w:eastAsia="仿宋" w:cs="仿宋_GB2312"/>
                <w:szCs w:val="21"/>
                <w:highlight w:val="none"/>
              </w:rPr>
            </w:pPr>
            <w:r>
              <w:rPr>
                <w:rFonts w:ascii="仿宋" w:hAnsi="仿宋" w:eastAsia="仿宋" w:cs="仿宋_GB2312"/>
                <w:szCs w:val="21"/>
                <w:highlight w:val="none"/>
              </w:rPr>
              <w:t>户名(必须与债权人</w:t>
            </w:r>
            <w:r>
              <w:rPr>
                <w:rFonts w:hint="eastAsia" w:ascii="仿宋" w:hAnsi="仿宋" w:eastAsia="仿宋" w:cs="仿宋_GB2312"/>
                <w:szCs w:val="21"/>
                <w:highlight w:val="none"/>
              </w:rPr>
              <w:t>姓名</w:t>
            </w:r>
            <w:r>
              <w:rPr>
                <w:rFonts w:hint="eastAsia" w:ascii="仿宋" w:hAnsi="仿宋" w:eastAsia="仿宋" w:cs="仿宋_GB2312"/>
                <w:szCs w:val="21"/>
                <w:highlight w:val="none"/>
                <w:lang w:val="en-US" w:eastAsia="zh-CN"/>
              </w:rPr>
              <w:t>一致</w:t>
            </w:r>
            <w:r>
              <w:rPr>
                <w:rFonts w:ascii="仿宋" w:hAnsi="仿宋" w:eastAsia="仿宋" w:cs="仿宋_GB2312"/>
                <w:szCs w:val="21"/>
                <w:highlight w:val="none"/>
              </w:rPr>
              <w:t>)：</w:t>
            </w:r>
          </w:p>
          <w:p w14:paraId="288075DC">
            <w:pPr>
              <w:topLinePunct/>
              <w:spacing w:line="240" w:lineRule="auto"/>
              <w:ind w:firstLine="420"/>
              <w:rPr>
                <w:rFonts w:hint="eastAsia" w:ascii="仿宋" w:hAnsi="仿宋" w:eastAsia="仿宋" w:cs="仿宋_GB2312"/>
                <w:szCs w:val="21"/>
                <w:highlight w:val="none"/>
              </w:rPr>
            </w:pPr>
          </w:p>
          <w:p w14:paraId="63363DEE">
            <w:pPr>
              <w:topLinePunct/>
              <w:spacing w:line="240" w:lineRule="auto"/>
              <w:ind w:firstLine="420"/>
              <w:rPr>
                <w:rFonts w:hint="eastAsia" w:ascii="仿宋" w:hAnsi="仿宋" w:eastAsia="仿宋" w:cs="仿宋_GB2312"/>
                <w:szCs w:val="21"/>
                <w:highlight w:val="none"/>
              </w:rPr>
            </w:pPr>
            <w:r>
              <w:rPr>
                <w:rFonts w:ascii="仿宋" w:hAnsi="仿宋" w:eastAsia="仿宋" w:cs="仿宋_GB2312"/>
                <w:szCs w:val="21"/>
                <w:highlight w:val="none"/>
              </w:rPr>
              <w:t>开户行(请写明至营业网点)：</w:t>
            </w:r>
          </w:p>
          <w:p w14:paraId="32F2B877">
            <w:pPr>
              <w:topLinePunct/>
              <w:spacing w:line="240" w:lineRule="auto"/>
              <w:ind w:firstLine="420"/>
              <w:rPr>
                <w:rFonts w:hint="eastAsia" w:ascii="仿宋" w:hAnsi="仿宋" w:eastAsia="仿宋" w:cs="仿宋_GB2312"/>
                <w:szCs w:val="21"/>
                <w:highlight w:val="none"/>
              </w:rPr>
            </w:pPr>
            <w:r>
              <w:rPr>
                <w:rFonts w:ascii="仿宋" w:hAnsi="仿宋" w:eastAsia="仿宋" w:cs="仿宋_GB2312"/>
                <w:szCs w:val="21"/>
                <w:highlight w:val="none"/>
              </w:rPr>
              <w:t>账号：</w:t>
            </w:r>
          </w:p>
        </w:tc>
      </w:tr>
      <w:tr w14:paraId="48AFC5AB">
        <w:trPr>
          <w:trHeight w:val="20" w:hRule="atLeast"/>
        </w:trPr>
        <w:tc>
          <w:tcPr>
            <w:tcW w:w="1668" w:type="dxa"/>
          </w:tcPr>
          <w:p w14:paraId="7CBF1909">
            <w:pPr>
              <w:topLinePunct/>
              <w:spacing w:line="240" w:lineRule="auto"/>
              <w:ind w:firstLine="0" w:firstLineChars="0"/>
              <w:jc w:val="center"/>
              <w:rPr>
                <w:rFonts w:hint="eastAsia" w:ascii="仿宋" w:hAnsi="仿宋" w:eastAsia="仿宋" w:cs="仿宋_GB2312"/>
                <w:szCs w:val="21"/>
                <w:highlight w:val="none"/>
              </w:rPr>
            </w:pPr>
            <w:r>
              <w:rPr>
                <w:rFonts w:ascii="仿宋" w:hAnsi="仿宋" w:eastAsia="仿宋" w:cs="仿宋_GB2312"/>
                <w:szCs w:val="21"/>
                <w:highlight w:val="none"/>
              </w:rPr>
              <w:t>申报人对送达地址的确认</w:t>
            </w:r>
          </w:p>
        </w:tc>
        <w:tc>
          <w:tcPr>
            <w:tcW w:w="7383" w:type="dxa"/>
          </w:tcPr>
          <w:p w14:paraId="4A307451">
            <w:pPr>
              <w:topLinePunct/>
              <w:spacing w:line="240" w:lineRule="auto"/>
              <w:ind w:firstLine="420"/>
              <w:rPr>
                <w:rFonts w:hint="eastAsia" w:ascii="仿宋" w:hAnsi="仿宋" w:eastAsia="仿宋" w:cs="仿宋_GB2312"/>
                <w:szCs w:val="21"/>
                <w:highlight w:val="none"/>
              </w:rPr>
            </w:pPr>
            <w:r>
              <w:rPr>
                <w:rFonts w:hint="eastAsia" w:ascii="仿宋" w:hAnsi="仿宋" w:eastAsia="仿宋" w:cs="仿宋_GB2312"/>
                <w:szCs w:val="21"/>
                <w:highlight w:val="none"/>
                <w:lang w:eastAsia="zh-Hans"/>
              </w:rPr>
              <w:t>本人</w:t>
            </w:r>
            <w:r>
              <w:rPr>
                <w:rFonts w:ascii="仿宋" w:hAnsi="仿宋" w:eastAsia="仿宋" w:cs="仿宋_GB2312"/>
                <w:szCs w:val="21"/>
                <w:highlight w:val="none"/>
              </w:rPr>
              <w:t>(</w:t>
            </w:r>
            <w:r>
              <w:rPr>
                <w:rFonts w:hint="eastAsia" w:ascii="仿宋" w:hAnsi="仿宋" w:eastAsia="仿宋" w:cs="仿宋_GB2312"/>
                <w:szCs w:val="21"/>
                <w:highlight w:val="none"/>
                <w:lang w:eastAsia="zh-Hans"/>
              </w:rPr>
              <w:t>本</w:t>
            </w:r>
            <w:r>
              <w:rPr>
                <w:rFonts w:ascii="仿宋" w:hAnsi="仿宋" w:eastAsia="仿宋" w:cs="仿宋_GB2312"/>
                <w:szCs w:val="21"/>
                <w:highlight w:val="none"/>
              </w:rPr>
              <w:t>单位)已阅读并理解本确认书的告知事项，提供并确认上述各项内容是正确的、</w:t>
            </w:r>
            <w:r>
              <w:rPr>
                <w:rFonts w:hint="eastAsia" w:ascii="仿宋" w:hAnsi="仿宋" w:eastAsia="仿宋" w:cs="仿宋_GB2312"/>
                <w:szCs w:val="21"/>
                <w:highlight w:val="none"/>
              </w:rPr>
              <w:t>有效的</w:t>
            </w:r>
            <w:r>
              <w:rPr>
                <w:rFonts w:ascii="仿宋" w:hAnsi="仿宋" w:eastAsia="仿宋" w:cs="仿宋_GB2312"/>
                <w:szCs w:val="21"/>
                <w:highlight w:val="none"/>
              </w:rPr>
              <w:t>，同意按照上栏送达地址和方式送达</w:t>
            </w:r>
            <w:r>
              <w:rPr>
                <w:rFonts w:hint="eastAsia" w:ascii="仿宋" w:hAnsi="仿宋" w:eastAsia="仿宋" w:cs="仿宋_GB2312"/>
                <w:szCs w:val="21"/>
                <w:highlight w:val="none"/>
                <w:lang w:eastAsia="zh-Hans"/>
              </w:rPr>
              <w:t>破产</w:t>
            </w:r>
            <w:r>
              <w:rPr>
                <w:rFonts w:ascii="仿宋" w:hAnsi="仿宋" w:eastAsia="仿宋" w:cs="仿宋_GB2312"/>
                <w:szCs w:val="21"/>
                <w:highlight w:val="none"/>
              </w:rPr>
              <w:t>程序中的相关文书和信息，</w:t>
            </w:r>
            <w:r>
              <w:rPr>
                <w:rFonts w:hint="eastAsia" w:ascii="仿宋" w:hAnsi="仿宋" w:eastAsia="仿宋" w:cs="仿宋_GB2312"/>
                <w:szCs w:val="21"/>
                <w:highlight w:val="none"/>
                <w:lang w:eastAsia="zh-Hans"/>
              </w:rPr>
              <w:t>如本人</w:t>
            </w:r>
            <w:r>
              <w:rPr>
                <w:rFonts w:ascii="仿宋" w:hAnsi="仿宋" w:eastAsia="仿宋" w:cs="仿宋_GB2312"/>
                <w:szCs w:val="21"/>
                <w:highlight w:val="none"/>
              </w:rPr>
              <w:t>(</w:t>
            </w:r>
            <w:r>
              <w:rPr>
                <w:rFonts w:hint="eastAsia" w:ascii="仿宋" w:hAnsi="仿宋" w:eastAsia="仿宋" w:cs="仿宋_GB2312"/>
                <w:szCs w:val="21"/>
                <w:highlight w:val="none"/>
                <w:lang w:eastAsia="zh-Hans"/>
              </w:rPr>
              <w:t>本</w:t>
            </w:r>
            <w:r>
              <w:rPr>
                <w:rFonts w:ascii="仿宋" w:hAnsi="仿宋" w:eastAsia="仿宋" w:cs="仿宋_GB2312"/>
                <w:szCs w:val="21"/>
                <w:highlight w:val="none"/>
              </w:rPr>
              <w:t>单位)的送达地址、</w:t>
            </w:r>
            <w:r>
              <w:rPr>
                <w:rFonts w:hint="eastAsia" w:ascii="仿宋" w:hAnsi="仿宋" w:eastAsia="仿宋" w:cs="仿宋_GB2312"/>
                <w:szCs w:val="21"/>
                <w:highlight w:val="none"/>
              </w:rPr>
              <w:t>方式和收款账户信息发生变化</w:t>
            </w:r>
            <w:r>
              <w:rPr>
                <w:rFonts w:ascii="仿宋" w:hAnsi="仿宋" w:eastAsia="仿宋" w:cs="仿宋_GB2312"/>
                <w:szCs w:val="21"/>
                <w:highlight w:val="none"/>
              </w:rPr>
              <w:t>，将及时</w:t>
            </w:r>
            <w:r>
              <w:rPr>
                <w:rFonts w:hint="eastAsia" w:ascii="仿宋" w:hAnsi="仿宋" w:eastAsia="仿宋" w:cs="仿宋_GB2312"/>
                <w:szCs w:val="21"/>
                <w:highlight w:val="none"/>
              </w:rPr>
              <w:t>书面</w:t>
            </w:r>
            <w:r>
              <w:rPr>
                <w:rFonts w:ascii="仿宋" w:hAnsi="仿宋" w:eastAsia="仿宋" w:cs="仿宋_GB2312"/>
                <w:szCs w:val="21"/>
                <w:highlight w:val="none"/>
              </w:rPr>
              <w:t>通知管理人。</w:t>
            </w:r>
          </w:p>
          <w:p w14:paraId="3FEB1F9E">
            <w:pPr>
              <w:topLinePunct/>
              <w:spacing w:line="240" w:lineRule="auto"/>
              <w:ind w:firstLine="420"/>
              <w:rPr>
                <w:rFonts w:hint="eastAsia" w:ascii="仿宋" w:hAnsi="仿宋" w:eastAsia="仿宋" w:cs="仿宋_GB2312"/>
                <w:szCs w:val="21"/>
                <w:highlight w:val="none"/>
              </w:rPr>
            </w:pPr>
            <w:r>
              <w:rPr>
                <w:rFonts w:ascii="仿宋" w:hAnsi="仿宋" w:eastAsia="仿宋" w:cs="仿宋_GB2312"/>
                <w:szCs w:val="21"/>
                <w:highlight w:val="none"/>
              </w:rPr>
              <w:t xml:space="preserve">                 申报人签名、</w:t>
            </w:r>
            <w:r>
              <w:rPr>
                <w:rFonts w:hint="eastAsia" w:ascii="仿宋" w:hAnsi="仿宋" w:eastAsia="仿宋" w:cs="仿宋_GB2312"/>
                <w:szCs w:val="21"/>
                <w:highlight w:val="none"/>
              </w:rPr>
              <w:t>盖章或捺印</w:t>
            </w:r>
            <w:r>
              <w:rPr>
                <w:rFonts w:ascii="仿宋" w:hAnsi="仿宋" w:eastAsia="仿宋" w:cs="仿宋_GB2312"/>
                <w:szCs w:val="21"/>
                <w:highlight w:val="none"/>
              </w:rPr>
              <w:t>：</w:t>
            </w:r>
          </w:p>
          <w:p w14:paraId="3A28C239">
            <w:pPr>
              <w:topLinePunct/>
              <w:spacing w:line="240" w:lineRule="auto"/>
              <w:ind w:firstLine="420"/>
              <w:rPr>
                <w:rFonts w:hint="eastAsia" w:ascii="仿宋" w:hAnsi="仿宋" w:eastAsia="仿宋" w:cs="仿宋_GB2312"/>
                <w:szCs w:val="21"/>
                <w:highlight w:val="none"/>
              </w:rPr>
            </w:pPr>
            <w:r>
              <w:rPr>
                <w:rFonts w:ascii="仿宋" w:hAnsi="仿宋" w:eastAsia="仿宋" w:cs="仿宋_GB2312"/>
                <w:szCs w:val="21"/>
                <w:highlight w:val="none"/>
              </w:rPr>
              <w:t xml:space="preserve">                                           年    月     日</w:t>
            </w:r>
          </w:p>
        </w:tc>
      </w:tr>
    </w:tbl>
    <w:p w14:paraId="1A3F1D78">
      <w:pPr>
        <w:pStyle w:val="3"/>
        <w:keepNext w:val="0"/>
        <w:keepLines w:val="0"/>
        <w:topLinePunct/>
        <w:spacing w:line="240" w:lineRule="auto"/>
        <w:ind w:firstLine="0" w:firstLineChars="0"/>
        <w:jc w:val="both"/>
        <w:rPr>
          <w:rFonts w:hint="eastAsia" w:ascii="仿宋" w:hAnsi="仿宋" w:eastAsia="仿宋"/>
          <w:highlight w:val="none"/>
        </w:rPr>
      </w:pPr>
      <w:r>
        <w:rPr>
          <w:rFonts w:ascii="仿宋" w:hAnsi="仿宋" w:eastAsia="仿宋"/>
          <w:highlight w:val="none"/>
        </w:rPr>
        <w:br w:type="page"/>
      </w:r>
    </w:p>
    <w:p w14:paraId="32749642">
      <w:pPr>
        <w:topLinePunct/>
        <w:snapToGrid w:val="0"/>
        <w:spacing w:before="156" w:beforeLines="50" w:after="156" w:afterLines="50" w:line="240" w:lineRule="auto"/>
        <w:ind w:firstLine="643"/>
        <w:contextualSpacing/>
        <w:jc w:val="center"/>
        <w:rPr>
          <w:rFonts w:hint="eastAsia" w:ascii="仿宋" w:hAnsi="仿宋" w:eastAsia="仿宋"/>
          <w:b/>
          <w:sz w:val="32"/>
          <w:szCs w:val="32"/>
          <w:highlight w:val="none"/>
          <w:lang w:eastAsia="zh-Hans"/>
        </w:rPr>
        <w:sectPr>
          <w:footerReference r:id="rId12" w:type="default"/>
          <w:pgSz w:w="11906" w:h="16838"/>
          <w:pgMar w:top="1440" w:right="1800" w:bottom="1440" w:left="1800" w:header="851" w:footer="992" w:gutter="0"/>
          <w:pgNumType w:start="1"/>
          <w:cols w:space="425" w:num="1"/>
          <w:docGrid w:type="lines" w:linePitch="312" w:charSpace="0"/>
        </w:sectPr>
      </w:pPr>
    </w:p>
    <w:p w14:paraId="5DE5F104">
      <w:pPr>
        <w:topLinePunct/>
        <w:snapToGrid w:val="0"/>
        <w:spacing w:after="0" w:line="360" w:lineRule="auto"/>
        <w:ind w:firstLine="643"/>
        <w:contextualSpacing/>
        <w:jc w:val="center"/>
        <w:rPr>
          <w:rFonts w:hint="eastAsia" w:ascii="仿宋" w:hAnsi="仿宋" w:eastAsia="仿宋"/>
          <w:b/>
          <w:sz w:val="32"/>
          <w:szCs w:val="32"/>
          <w:highlight w:val="none"/>
          <w:lang w:eastAsia="zh-Hans"/>
        </w:rPr>
      </w:pPr>
      <w:r>
        <w:rPr>
          <w:rFonts w:hint="eastAsia" w:ascii="仿宋" w:hAnsi="仿宋" w:eastAsia="仿宋"/>
          <w:b/>
          <w:sz w:val="32"/>
          <w:szCs w:val="32"/>
          <w:highlight w:val="none"/>
          <w:lang w:eastAsia="zh-Hans"/>
        </w:rPr>
        <w:t>诚信申报承诺书</w:t>
      </w:r>
    </w:p>
    <w:p w14:paraId="595C047D">
      <w:pPr>
        <w:spacing w:after="0" w:line="360" w:lineRule="auto"/>
        <w:ind w:firstLine="0" w:firstLineChars="0"/>
        <w:rPr>
          <w:rFonts w:hint="eastAsia" w:ascii="仿宋" w:hAnsi="仿宋" w:eastAsia="仿宋"/>
          <w:b/>
          <w:bCs/>
          <w:color w:val="000000" w:themeColor="text1"/>
          <w:sz w:val="22"/>
          <w:szCs w:val="18"/>
          <w:highlight w:val="none"/>
          <w14:textFill>
            <w14:solidFill>
              <w14:schemeClr w14:val="tx1"/>
            </w14:solidFill>
          </w14:textFill>
        </w:rPr>
      </w:pPr>
      <w:r>
        <w:rPr>
          <w:rFonts w:hint="eastAsia" w:ascii="仿宋" w:hAnsi="仿宋" w:eastAsia="仿宋"/>
          <w:b/>
          <w:bCs/>
          <w:color w:val="000000" w:themeColor="text1"/>
          <w:sz w:val="22"/>
          <w:szCs w:val="18"/>
          <w:highlight w:val="none"/>
          <w:lang w:eastAsia="zh-Hans"/>
          <w14:textFill>
            <w14:solidFill>
              <w14:schemeClr w14:val="tx1"/>
            </w14:solidFill>
          </w14:textFill>
        </w:rPr>
        <w:t>舟山杉杉生活广场有限公司等四公司</w:t>
      </w:r>
      <w:r>
        <w:rPr>
          <w:rFonts w:ascii="仿宋" w:hAnsi="仿宋" w:eastAsia="仿宋"/>
          <w:b/>
          <w:bCs/>
          <w:color w:val="000000" w:themeColor="text1"/>
          <w:sz w:val="22"/>
          <w:szCs w:val="18"/>
          <w:highlight w:val="none"/>
          <w:lang w:eastAsia="zh-Hans"/>
          <w14:textFill>
            <w14:solidFill>
              <w14:schemeClr w14:val="tx1"/>
            </w14:solidFill>
          </w14:textFill>
        </w:rPr>
        <w:t>管理人</w:t>
      </w:r>
      <w:r>
        <w:rPr>
          <w:rFonts w:hint="eastAsia" w:ascii="仿宋" w:hAnsi="仿宋" w:eastAsia="仿宋"/>
          <w:b/>
          <w:bCs/>
          <w:color w:val="000000" w:themeColor="text1"/>
          <w:sz w:val="22"/>
          <w:szCs w:val="18"/>
          <w:highlight w:val="none"/>
          <w14:textFill>
            <w14:solidFill>
              <w14:schemeClr w14:val="tx1"/>
            </w14:solidFill>
          </w14:textFill>
        </w:rPr>
        <w:t>：</w:t>
      </w:r>
    </w:p>
    <w:p w14:paraId="3A251EAE">
      <w:pPr>
        <w:spacing w:after="0" w:line="360" w:lineRule="auto"/>
        <w:ind w:firstLine="440"/>
        <w:jc w:val="both"/>
        <w:rPr>
          <w:rFonts w:hint="eastAsia" w:ascii="仿宋" w:hAnsi="仿宋" w:eastAsia="仿宋"/>
          <w:color w:val="000000" w:themeColor="text1"/>
          <w:sz w:val="22"/>
          <w:szCs w:val="18"/>
          <w:highlight w:val="none"/>
          <w14:textFill>
            <w14:solidFill>
              <w14:schemeClr w14:val="tx1"/>
            </w14:solidFill>
          </w14:textFill>
        </w:rPr>
      </w:pPr>
      <w:r>
        <w:rPr>
          <w:rFonts w:hint="eastAsia" w:ascii="仿宋" w:hAnsi="仿宋" w:eastAsia="仿宋"/>
          <w:color w:val="000000" w:themeColor="text1"/>
          <w:sz w:val="22"/>
          <w:szCs w:val="18"/>
          <w:highlight w:val="none"/>
          <w:lang w:eastAsia="zh-Hans"/>
          <w14:textFill>
            <w14:solidFill>
              <w14:schemeClr w14:val="tx1"/>
            </w14:solidFill>
          </w14:textFill>
        </w:rPr>
        <w:t>2025年4月1日，舟山市普陀区人民法院（以下简称“普陀法院”）分别决定受理舟山杉杉生活广场有限公司、舟山普陀天地商业管理有限公司、舟山杉绿度假酒店有限公司、杉杉泽华（浙江自贸区）实业有限公司四家公司（以下合称“舟山杉杉四公司”或“债务人”）预重整。同日，普陀法院分别指定浙江六和律师事务所、浙江天平会计师事务所（特殊普通合伙）联合担任舟山杉杉四公司预重整临时管理人。</w:t>
      </w:r>
    </w:p>
    <w:p w14:paraId="3D16C8EF">
      <w:pPr>
        <w:spacing w:after="0" w:line="360" w:lineRule="auto"/>
        <w:ind w:firstLine="440"/>
        <w:jc w:val="both"/>
        <w:rPr>
          <w:rFonts w:hint="eastAsia" w:ascii="仿宋" w:hAnsi="仿宋" w:eastAsia="仿宋"/>
          <w:color w:val="000000" w:themeColor="text1"/>
          <w:sz w:val="22"/>
          <w:szCs w:val="18"/>
          <w:highlight w:val="none"/>
          <w14:textFill>
            <w14:solidFill>
              <w14:schemeClr w14:val="tx1"/>
            </w14:solidFill>
          </w14:textFill>
        </w:rPr>
      </w:pPr>
      <w:r>
        <w:rPr>
          <w:rFonts w:hint="eastAsia" w:ascii="仿宋" w:hAnsi="仿宋" w:eastAsia="仿宋"/>
          <w:color w:val="000000" w:themeColor="text1"/>
          <w:sz w:val="22"/>
          <w:szCs w:val="18"/>
          <w:highlight w:val="none"/>
          <w:lang w:eastAsia="zh-Hans"/>
          <w14:textFill>
            <w14:solidFill>
              <w14:schemeClr w14:val="tx1"/>
            </w14:solidFill>
          </w14:textFill>
        </w:rPr>
        <w:t>2025年6月13日，普陀法院分别裁定受理舟山杉杉四公司破产重整申请。同日，普陀法院分别指定浙江六和律师事务所、浙江天平会计师事务所（特殊普通合伙）联合担任舟山杉杉四公司管理人。</w:t>
      </w:r>
    </w:p>
    <w:p w14:paraId="2E275CDB">
      <w:pPr>
        <w:spacing w:after="0" w:line="360" w:lineRule="auto"/>
        <w:ind w:firstLine="440"/>
        <w:jc w:val="both"/>
        <w:rPr>
          <w:rFonts w:hint="eastAsia" w:ascii="仿宋" w:hAnsi="仿宋" w:eastAsia="仿宋"/>
          <w:color w:val="000000" w:themeColor="text1"/>
          <w:sz w:val="22"/>
          <w:szCs w:val="18"/>
          <w:highlight w:val="none"/>
          <w14:textFill>
            <w14:solidFill>
              <w14:schemeClr w14:val="tx1"/>
            </w14:solidFill>
          </w14:textFill>
        </w:rPr>
      </w:pPr>
      <w:r>
        <w:rPr>
          <w:rFonts w:hint="eastAsia" w:ascii="仿宋" w:hAnsi="仿宋" w:eastAsia="仿宋"/>
          <w:color w:val="000000" w:themeColor="text1"/>
          <w:sz w:val="22"/>
          <w:szCs w:val="18"/>
          <w:highlight w:val="none"/>
          <w:lang w:eastAsia="zh-Hans"/>
          <w14:textFill>
            <w14:solidFill>
              <w14:schemeClr w14:val="tx1"/>
            </w14:solidFill>
          </w14:textFill>
        </w:rPr>
        <w:t>2025年6月</w:t>
      </w:r>
      <w:r>
        <w:rPr>
          <w:rFonts w:hint="eastAsia" w:ascii="仿宋" w:hAnsi="仿宋" w:eastAsia="仿宋"/>
          <w:color w:val="000000" w:themeColor="text1"/>
          <w:sz w:val="22"/>
          <w:szCs w:val="18"/>
          <w:highlight w:val="none"/>
          <w14:textFill>
            <w14:solidFill>
              <w14:schemeClr w14:val="tx1"/>
            </w14:solidFill>
          </w14:textFill>
        </w:rPr>
        <w:t>18</w:t>
      </w:r>
      <w:r>
        <w:rPr>
          <w:rFonts w:hint="eastAsia" w:ascii="仿宋" w:hAnsi="仿宋" w:eastAsia="仿宋"/>
          <w:color w:val="000000" w:themeColor="text1"/>
          <w:sz w:val="22"/>
          <w:szCs w:val="18"/>
          <w:highlight w:val="none"/>
          <w:lang w:eastAsia="zh-Hans"/>
          <w14:textFill>
            <w14:solidFill>
              <w14:schemeClr w14:val="tx1"/>
            </w14:solidFill>
          </w14:textFill>
        </w:rPr>
        <w:t>日，普陀法院裁定</w:t>
      </w:r>
      <w:r>
        <w:rPr>
          <w:rFonts w:hint="eastAsia" w:ascii="仿宋" w:hAnsi="仿宋" w:eastAsia="仿宋"/>
          <w:color w:val="000000" w:themeColor="text1"/>
          <w:sz w:val="22"/>
          <w:szCs w:val="18"/>
          <w:highlight w:val="none"/>
          <w14:textFill>
            <w14:solidFill>
              <w14:schemeClr w14:val="tx1"/>
            </w14:solidFill>
          </w14:textFill>
        </w:rPr>
        <w:t>对</w:t>
      </w:r>
      <w:r>
        <w:rPr>
          <w:rFonts w:hint="eastAsia" w:ascii="仿宋" w:hAnsi="仿宋" w:eastAsia="仿宋"/>
          <w:color w:val="000000" w:themeColor="text1"/>
          <w:sz w:val="22"/>
          <w:szCs w:val="18"/>
          <w:highlight w:val="none"/>
          <w:lang w:eastAsia="zh-Hans"/>
          <w14:textFill>
            <w14:solidFill>
              <w14:schemeClr w14:val="tx1"/>
            </w14:solidFill>
          </w14:textFill>
        </w:rPr>
        <w:t>舟山杉杉四公司</w:t>
      </w:r>
      <w:r>
        <w:rPr>
          <w:rFonts w:hint="eastAsia" w:ascii="仿宋" w:hAnsi="仿宋" w:eastAsia="仿宋"/>
          <w:color w:val="000000" w:themeColor="text1"/>
          <w:sz w:val="22"/>
          <w:szCs w:val="18"/>
          <w:highlight w:val="none"/>
          <w14:textFill>
            <w14:solidFill>
              <w14:schemeClr w14:val="tx1"/>
            </w14:solidFill>
          </w14:textFill>
        </w:rPr>
        <w:t>进行</w:t>
      </w:r>
      <w:r>
        <w:rPr>
          <w:rFonts w:hint="eastAsia" w:ascii="仿宋" w:hAnsi="仿宋" w:eastAsia="仿宋"/>
          <w:color w:val="000000" w:themeColor="text1"/>
          <w:sz w:val="22"/>
          <w:szCs w:val="18"/>
          <w:highlight w:val="none"/>
          <w:lang w:eastAsia="zh-Hans"/>
          <w14:textFill>
            <w14:solidFill>
              <w14:schemeClr w14:val="tx1"/>
            </w14:solidFill>
          </w14:textFill>
        </w:rPr>
        <w:t>实质合并</w:t>
      </w:r>
      <w:r>
        <w:rPr>
          <w:rFonts w:hint="eastAsia" w:ascii="仿宋" w:hAnsi="仿宋" w:eastAsia="仿宋"/>
          <w:color w:val="000000" w:themeColor="text1"/>
          <w:sz w:val="22"/>
          <w:szCs w:val="18"/>
          <w:highlight w:val="none"/>
          <w14:textFill>
            <w14:solidFill>
              <w14:schemeClr w14:val="tx1"/>
            </w14:solidFill>
          </w14:textFill>
        </w:rPr>
        <w:t>破产重整</w:t>
      </w:r>
      <w:r>
        <w:rPr>
          <w:rFonts w:hint="eastAsia" w:ascii="仿宋" w:hAnsi="仿宋" w:eastAsia="仿宋"/>
          <w:color w:val="000000" w:themeColor="text1"/>
          <w:sz w:val="22"/>
          <w:szCs w:val="18"/>
          <w:highlight w:val="none"/>
          <w:lang w:eastAsia="zh-Hans"/>
          <w14:textFill>
            <w14:solidFill>
              <w14:schemeClr w14:val="tx1"/>
            </w14:solidFill>
          </w14:textFill>
        </w:rPr>
        <w:t>。管理人</w:t>
      </w:r>
      <w:r>
        <w:rPr>
          <w:rFonts w:hint="eastAsia" w:ascii="仿宋" w:hAnsi="仿宋" w:eastAsia="仿宋"/>
          <w:color w:val="000000" w:themeColor="text1"/>
          <w:sz w:val="22"/>
          <w:szCs w:val="18"/>
          <w:highlight w:val="none"/>
          <w14:textFill>
            <w14:solidFill>
              <w14:schemeClr w14:val="tx1"/>
            </w14:solidFill>
          </w14:textFill>
        </w:rPr>
        <w:t>依据《中华人民共和国企业破产法》及相关法律、法规和司法解释的规定，</w:t>
      </w:r>
      <w:r>
        <w:rPr>
          <w:rFonts w:hint="eastAsia" w:ascii="仿宋" w:hAnsi="仿宋" w:eastAsia="仿宋"/>
          <w:color w:val="000000" w:themeColor="text1"/>
          <w:sz w:val="22"/>
          <w:szCs w:val="18"/>
          <w:highlight w:val="none"/>
          <w:lang w:eastAsia="zh-Hans"/>
          <w14:textFill>
            <w14:solidFill>
              <w14:schemeClr w14:val="tx1"/>
            </w14:solidFill>
          </w14:textFill>
        </w:rPr>
        <w:t>已</w:t>
      </w:r>
      <w:r>
        <w:rPr>
          <w:rFonts w:hint="eastAsia" w:ascii="仿宋" w:hAnsi="仿宋" w:eastAsia="仿宋"/>
          <w:color w:val="000000" w:themeColor="text1"/>
          <w:sz w:val="22"/>
          <w:szCs w:val="18"/>
          <w:highlight w:val="none"/>
          <w14:textFill>
            <w14:solidFill>
              <w14:schemeClr w14:val="tx1"/>
            </w14:solidFill>
          </w14:textFill>
        </w:rPr>
        <w:t>就有关债权申报、登记及审查事项通知</w:t>
      </w:r>
      <w:r>
        <w:rPr>
          <w:rFonts w:hint="eastAsia" w:ascii="仿宋" w:hAnsi="仿宋" w:eastAsia="仿宋"/>
          <w:color w:val="000000" w:themeColor="text1"/>
          <w:sz w:val="22"/>
          <w:szCs w:val="18"/>
          <w:highlight w:val="none"/>
          <w:lang w:eastAsia="zh-Hans"/>
          <w14:textFill>
            <w14:solidFill>
              <w14:schemeClr w14:val="tx1"/>
            </w14:solidFill>
          </w14:textFill>
        </w:rPr>
        <w:t>本人/本单位。</w:t>
      </w:r>
    </w:p>
    <w:p w14:paraId="372203D8">
      <w:pPr>
        <w:spacing w:after="0" w:line="360" w:lineRule="auto"/>
        <w:ind w:firstLine="440"/>
        <w:jc w:val="both"/>
        <w:rPr>
          <w:rFonts w:hint="eastAsia" w:ascii="仿宋" w:hAnsi="仿宋" w:eastAsia="仿宋"/>
          <w:b/>
          <w:bCs/>
          <w:color w:val="000000" w:themeColor="text1"/>
          <w:sz w:val="22"/>
          <w:szCs w:val="18"/>
          <w:highlight w:val="none"/>
          <w14:textFill>
            <w14:solidFill>
              <w14:schemeClr w14:val="tx1"/>
            </w14:solidFill>
          </w14:textFill>
        </w:rPr>
      </w:pPr>
      <w:r>
        <w:rPr>
          <w:rFonts w:hint="eastAsia" w:ascii="仿宋" w:hAnsi="仿宋" w:eastAsia="仿宋"/>
          <w:color w:val="000000" w:themeColor="text1"/>
          <w:sz w:val="22"/>
          <w:szCs w:val="18"/>
          <w:highlight w:val="none"/>
          <w14:textFill>
            <w14:solidFill>
              <w14:schemeClr w14:val="tx1"/>
            </w14:solidFill>
          </w14:textFill>
        </w:rPr>
        <w:t>根据最高人民法院、最高人民检察院关于办理虚假诉讼刑事案件适用法律若干问题的解释（法释〔2018〕17号）：</w:t>
      </w:r>
      <w:r>
        <w:rPr>
          <w:rFonts w:hint="eastAsia" w:ascii="仿宋" w:hAnsi="仿宋" w:eastAsia="仿宋"/>
          <w:b/>
          <w:bCs/>
          <w:color w:val="000000" w:themeColor="text1"/>
          <w:sz w:val="22"/>
          <w:szCs w:val="18"/>
          <w:highlight w:val="none"/>
          <w14:textFill>
            <w14:solidFill>
              <w14:schemeClr w14:val="tx1"/>
            </w14:solidFill>
          </w14:textFill>
        </w:rPr>
        <w:t>采取伪造证据、虚假陈述等手段，实施下列行为之一，捏造民事法律关系，虚构民事纠纷，向人民法院提起民事诉讼的，应当认定为刑法第三百零七条之一第一款规定的“以捏造的事实提起民事诉讼”：</w:t>
      </w:r>
    </w:p>
    <w:p w14:paraId="2EFA377B">
      <w:pPr>
        <w:spacing w:after="0" w:line="360" w:lineRule="auto"/>
        <w:ind w:firstLine="440"/>
        <w:jc w:val="both"/>
        <w:rPr>
          <w:rFonts w:hint="eastAsia" w:ascii="仿宋" w:hAnsi="仿宋" w:eastAsia="仿宋"/>
          <w:color w:val="000000" w:themeColor="text1"/>
          <w:sz w:val="22"/>
          <w:szCs w:val="18"/>
          <w:highlight w:val="none"/>
          <w14:textFill>
            <w14:solidFill>
              <w14:schemeClr w14:val="tx1"/>
            </w14:solidFill>
          </w14:textFill>
        </w:rPr>
      </w:pPr>
      <w:r>
        <w:rPr>
          <w:rFonts w:hint="eastAsia" w:ascii="仿宋" w:hAnsi="仿宋" w:eastAsia="仿宋"/>
          <w:color w:val="000000" w:themeColor="text1"/>
          <w:sz w:val="22"/>
          <w:szCs w:val="18"/>
          <w:highlight w:val="none"/>
          <w14:textFill>
            <w14:solidFill>
              <w14:schemeClr w14:val="tx1"/>
            </w14:solidFill>
          </w14:textFill>
        </w:rPr>
        <w:t>（一）与夫妻一方恶意串通，捏造夫妻共同债务的；</w:t>
      </w:r>
    </w:p>
    <w:p w14:paraId="502F447F">
      <w:pPr>
        <w:spacing w:after="0" w:line="360" w:lineRule="auto"/>
        <w:ind w:firstLine="440"/>
        <w:jc w:val="both"/>
        <w:rPr>
          <w:rFonts w:hint="eastAsia" w:ascii="仿宋" w:hAnsi="仿宋" w:eastAsia="仿宋"/>
          <w:color w:val="000000" w:themeColor="text1"/>
          <w:sz w:val="22"/>
          <w:szCs w:val="18"/>
          <w:highlight w:val="none"/>
          <w14:textFill>
            <w14:solidFill>
              <w14:schemeClr w14:val="tx1"/>
            </w14:solidFill>
          </w14:textFill>
        </w:rPr>
      </w:pPr>
      <w:r>
        <w:rPr>
          <w:rFonts w:hint="eastAsia" w:ascii="仿宋" w:hAnsi="仿宋" w:eastAsia="仿宋"/>
          <w:color w:val="000000" w:themeColor="text1"/>
          <w:sz w:val="22"/>
          <w:szCs w:val="18"/>
          <w:highlight w:val="none"/>
          <w14:textFill>
            <w14:solidFill>
              <w14:schemeClr w14:val="tx1"/>
            </w14:solidFill>
          </w14:textFill>
        </w:rPr>
        <w:t>（二）与他人恶意串通，捏造债权债务关系和以物抵债协议的；</w:t>
      </w:r>
    </w:p>
    <w:p w14:paraId="40639BAC">
      <w:pPr>
        <w:spacing w:after="0" w:line="360" w:lineRule="auto"/>
        <w:ind w:firstLine="440"/>
        <w:jc w:val="both"/>
        <w:rPr>
          <w:rFonts w:hint="eastAsia" w:ascii="仿宋" w:hAnsi="仿宋" w:eastAsia="仿宋"/>
          <w:color w:val="000000" w:themeColor="text1"/>
          <w:sz w:val="22"/>
          <w:szCs w:val="18"/>
          <w:highlight w:val="none"/>
          <w14:textFill>
            <w14:solidFill>
              <w14:schemeClr w14:val="tx1"/>
            </w14:solidFill>
          </w14:textFill>
        </w:rPr>
      </w:pPr>
      <w:r>
        <w:rPr>
          <w:rFonts w:hint="eastAsia" w:ascii="仿宋" w:hAnsi="仿宋" w:eastAsia="仿宋"/>
          <w:color w:val="000000" w:themeColor="text1"/>
          <w:sz w:val="22"/>
          <w:szCs w:val="18"/>
          <w:highlight w:val="none"/>
          <w14:textFill>
            <w14:solidFill>
              <w14:schemeClr w14:val="tx1"/>
            </w14:solidFill>
          </w14:textFill>
        </w:rPr>
        <w:t>（三）与公司、企业的法定代表人、董事、监事、经理或者其他</w:t>
      </w:r>
      <w:r>
        <w:rPr>
          <w:rFonts w:ascii="仿宋" w:hAnsi="仿宋" w:eastAsia="仿宋"/>
          <w:color w:val="000000" w:themeColor="text1"/>
          <w:sz w:val="22"/>
          <w:szCs w:val="18"/>
          <w:highlight w:val="none"/>
          <w14:textFill>
            <w14:solidFill>
              <w14:schemeClr w14:val="tx1"/>
            </w14:solidFill>
          </w14:textFill>
        </w:rPr>
        <w:t>管理人</w:t>
      </w:r>
      <w:r>
        <w:rPr>
          <w:rFonts w:hint="eastAsia" w:ascii="仿宋" w:hAnsi="仿宋" w:eastAsia="仿宋"/>
          <w:color w:val="000000" w:themeColor="text1"/>
          <w:sz w:val="22"/>
          <w:szCs w:val="18"/>
          <w:highlight w:val="none"/>
          <w14:textFill>
            <w14:solidFill>
              <w14:schemeClr w14:val="tx1"/>
            </w14:solidFill>
          </w14:textFill>
        </w:rPr>
        <w:t>员恶意串通，捏造公司、企业债务或者担保义务的；</w:t>
      </w:r>
    </w:p>
    <w:p w14:paraId="4857DFAA">
      <w:pPr>
        <w:spacing w:after="0" w:line="360" w:lineRule="auto"/>
        <w:ind w:firstLine="440"/>
        <w:jc w:val="both"/>
        <w:rPr>
          <w:rFonts w:hint="eastAsia" w:ascii="仿宋" w:hAnsi="仿宋" w:eastAsia="仿宋"/>
          <w:color w:val="000000" w:themeColor="text1"/>
          <w:sz w:val="22"/>
          <w:szCs w:val="18"/>
          <w:highlight w:val="none"/>
          <w14:textFill>
            <w14:solidFill>
              <w14:schemeClr w14:val="tx1"/>
            </w14:solidFill>
          </w14:textFill>
        </w:rPr>
      </w:pPr>
      <w:r>
        <w:rPr>
          <w:rFonts w:hint="eastAsia" w:ascii="仿宋" w:hAnsi="仿宋" w:eastAsia="仿宋"/>
          <w:color w:val="000000" w:themeColor="text1"/>
          <w:sz w:val="22"/>
          <w:szCs w:val="18"/>
          <w:highlight w:val="none"/>
          <w14:textFill>
            <w14:solidFill>
              <w14:schemeClr w14:val="tx1"/>
            </w14:solidFill>
          </w14:textFill>
        </w:rPr>
        <w:t>（四）捏造知识产权侵权关系或者不正当竞争关系的；</w:t>
      </w:r>
    </w:p>
    <w:p w14:paraId="6E2C4FDA">
      <w:pPr>
        <w:spacing w:after="0" w:line="360" w:lineRule="auto"/>
        <w:ind w:firstLine="442"/>
        <w:jc w:val="both"/>
        <w:rPr>
          <w:rFonts w:hint="eastAsia" w:ascii="仿宋" w:hAnsi="仿宋" w:eastAsia="仿宋"/>
          <w:b/>
          <w:bCs/>
          <w:color w:val="000000" w:themeColor="text1"/>
          <w:sz w:val="22"/>
          <w:szCs w:val="18"/>
          <w:highlight w:val="none"/>
          <w14:textFill>
            <w14:solidFill>
              <w14:schemeClr w14:val="tx1"/>
            </w14:solidFill>
          </w14:textFill>
        </w:rPr>
      </w:pPr>
      <w:r>
        <w:rPr>
          <w:rFonts w:hint="eastAsia" w:ascii="仿宋" w:hAnsi="仿宋" w:eastAsia="仿宋"/>
          <w:b/>
          <w:bCs/>
          <w:color w:val="000000" w:themeColor="text1"/>
          <w:sz w:val="22"/>
          <w:szCs w:val="18"/>
          <w:highlight w:val="none"/>
          <w14:textFill>
            <w14:solidFill>
              <w14:schemeClr w14:val="tx1"/>
            </w14:solidFill>
          </w14:textFill>
        </w:rPr>
        <w:t>（五）在破产案件审理过程中申报捏造的债权的；</w:t>
      </w:r>
    </w:p>
    <w:p w14:paraId="350048E5">
      <w:pPr>
        <w:spacing w:after="0" w:line="360" w:lineRule="auto"/>
        <w:ind w:firstLine="440"/>
        <w:jc w:val="both"/>
        <w:rPr>
          <w:rFonts w:hint="eastAsia" w:ascii="仿宋" w:hAnsi="仿宋" w:eastAsia="仿宋"/>
          <w:color w:val="000000" w:themeColor="text1"/>
          <w:sz w:val="22"/>
          <w:szCs w:val="18"/>
          <w:highlight w:val="none"/>
          <w14:textFill>
            <w14:solidFill>
              <w14:schemeClr w14:val="tx1"/>
            </w14:solidFill>
          </w14:textFill>
        </w:rPr>
      </w:pPr>
      <w:r>
        <w:rPr>
          <w:rFonts w:hint="eastAsia" w:ascii="仿宋" w:hAnsi="仿宋" w:eastAsia="仿宋"/>
          <w:color w:val="000000" w:themeColor="text1"/>
          <w:sz w:val="22"/>
          <w:szCs w:val="18"/>
          <w:highlight w:val="none"/>
          <w14:textFill>
            <w14:solidFill>
              <w14:schemeClr w14:val="tx1"/>
            </w14:solidFill>
          </w14:textFill>
        </w:rPr>
        <w:t>（六）与被执行人恶意串通，捏造债权或者对查封、扣押、冻结财产的优先权、担保物权的；</w:t>
      </w:r>
    </w:p>
    <w:p w14:paraId="66F945D7">
      <w:pPr>
        <w:spacing w:after="0" w:line="360" w:lineRule="auto"/>
        <w:ind w:firstLine="440"/>
        <w:jc w:val="both"/>
        <w:rPr>
          <w:rFonts w:hint="eastAsia" w:ascii="仿宋" w:hAnsi="仿宋" w:eastAsia="仿宋"/>
          <w:color w:val="000000" w:themeColor="text1"/>
          <w:sz w:val="22"/>
          <w:szCs w:val="18"/>
          <w:highlight w:val="none"/>
          <w14:textFill>
            <w14:solidFill>
              <w14:schemeClr w14:val="tx1"/>
            </w14:solidFill>
          </w14:textFill>
        </w:rPr>
      </w:pPr>
      <w:r>
        <w:rPr>
          <w:rFonts w:hint="eastAsia" w:ascii="仿宋" w:hAnsi="仿宋" w:eastAsia="仿宋"/>
          <w:color w:val="000000" w:themeColor="text1"/>
          <w:sz w:val="22"/>
          <w:szCs w:val="18"/>
          <w:highlight w:val="none"/>
          <w14:textFill>
            <w14:solidFill>
              <w14:schemeClr w14:val="tx1"/>
            </w14:solidFill>
          </w14:textFill>
        </w:rPr>
        <w:t>（七）单方或者与他人恶意串通，捏造身份、合同、侵权、继承等民事法律关系的其他行为</w:t>
      </w:r>
      <w:r>
        <w:rPr>
          <w:rFonts w:ascii="仿宋" w:hAnsi="仿宋" w:eastAsia="仿宋"/>
          <w:color w:val="000000" w:themeColor="text1"/>
          <w:sz w:val="22"/>
          <w:szCs w:val="18"/>
          <w:highlight w:val="none"/>
          <w14:textFill>
            <w14:solidFill>
              <w14:schemeClr w14:val="tx1"/>
            </w14:solidFill>
          </w14:textFill>
        </w:rPr>
        <w:t>。</w:t>
      </w:r>
    </w:p>
    <w:p w14:paraId="03F94258">
      <w:pPr>
        <w:spacing w:after="0" w:line="360" w:lineRule="auto"/>
        <w:ind w:firstLine="442"/>
        <w:jc w:val="both"/>
        <w:rPr>
          <w:rFonts w:hint="eastAsia" w:ascii="仿宋" w:hAnsi="仿宋" w:eastAsia="仿宋"/>
          <w:b/>
          <w:bCs/>
          <w:color w:val="000000" w:themeColor="text1"/>
          <w:sz w:val="22"/>
          <w:szCs w:val="18"/>
          <w:highlight w:val="none"/>
          <w14:textFill>
            <w14:solidFill>
              <w14:schemeClr w14:val="tx1"/>
            </w14:solidFill>
          </w14:textFill>
        </w:rPr>
      </w:pPr>
      <w:r>
        <w:rPr>
          <w:rFonts w:hint="eastAsia" w:ascii="仿宋" w:hAnsi="仿宋" w:eastAsia="仿宋"/>
          <w:b/>
          <w:bCs/>
          <w:color w:val="000000" w:themeColor="text1"/>
          <w:sz w:val="22"/>
          <w:szCs w:val="18"/>
          <w:highlight w:val="none"/>
          <w14:textFill>
            <w14:solidFill>
              <w14:schemeClr w14:val="tx1"/>
            </w14:solidFill>
          </w14:textFill>
        </w:rPr>
        <w:t>本人</w:t>
      </w:r>
      <w:r>
        <w:rPr>
          <w:rFonts w:ascii="仿宋" w:hAnsi="仿宋" w:eastAsia="仿宋"/>
          <w:b/>
          <w:bCs/>
          <w:color w:val="000000" w:themeColor="text1"/>
          <w:sz w:val="22"/>
          <w:szCs w:val="18"/>
          <w:highlight w:val="none"/>
          <w14:textFill>
            <w14:solidFill>
              <w14:schemeClr w14:val="tx1"/>
            </w14:solidFill>
          </w14:textFill>
        </w:rPr>
        <w:t>/</w:t>
      </w:r>
      <w:r>
        <w:rPr>
          <w:rFonts w:ascii="仿宋" w:hAnsi="仿宋" w:eastAsia="仿宋"/>
          <w:b/>
          <w:bCs/>
          <w:color w:val="000000" w:themeColor="text1"/>
          <w:sz w:val="22"/>
          <w:szCs w:val="18"/>
          <w:highlight w:val="none"/>
          <w:lang w:eastAsia="zh-Hans"/>
          <w14:textFill>
            <w14:solidFill>
              <w14:schemeClr w14:val="tx1"/>
            </w14:solidFill>
          </w14:textFill>
        </w:rPr>
        <w:t>本单位</w:t>
      </w:r>
      <w:r>
        <w:rPr>
          <w:rFonts w:hint="eastAsia" w:ascii="仿宋" w:hAnsi="仿宋" w:eastAsia="仿宋"/>
          <w:b/>
          <w:bCs/>
          <w:color w:val="000000" w:themeColor="text1"/>
          <w:sz w:val="22"/>
          <w:szCs w:val="18"/>
          <w:highlight w:val="none"/>
          <w14:textFill>
            <w14:solidFill>
              <w14:schemeClr w14:val="tx1"/>
            </w14:solidFill>
          </w14:textFill>
        </w:rPr>
        <w:t>承诺，</w:t>
      </w:r>
      <w:r>
        <w:rPr>
          <w:rFonts w:hint="eastAsia" w:ascii="仿宋" w:hAnsi="仿宋" w:eastAsia="仿宋"/>
          <w:b/>
          <w:bCs/>
          <w:color w:val="000000" w:themeColor="text1"/>
          <w:sz w:val="22"/>
          <w:szCs w:val="18"/>
          <w:highlight w:val="none"/>
          <w:lang w:eastAsia="zh-Hans"/>
          <w14:textFill>
            <w14:solidFill>
              <w14:schemeClr w14:val="tx1"/>
            </w14:solidFill>
          </w14:textFill>
        </w:rPr>
        <w:t>已知晓相关规定</w:t>
      </w:r>
      <w:r>
        <w:rPr>
          <w:rFonts w:ascii="仿宋" w:hAnsi="仿宋" w:eastAsia="仿宋"/>
          <w:b/>
          <w:bCs/>
          <w:color w:val="000000" w:themeColor="text1"/>
          <w:sz w:val="22"/>
          <w:szCs w:val="18"/>
          <w:highlight w:val="none"/>
          <w:lang w:eastAsia="zh-Hans"/>
          <w14:textFill>
            <w14:solidFill>
              <w14:schemeClr w14:val="tx1"/>
            </w14:solidFill>
          </w14:textFill>
        </w:rPr>
        <w:t>，</w:t>
      </w:r>
      <w:r>
        <w:rPr>
          <w:rFonts w:hint="eastAsia" w:ascii="仿宋" w:hAnsi="仿宋" w:eastAsia="仿宋"/>
          <w:b/>
          <w:bCs/>
          <w:color w:val="000000" w:themeColor="text1"/>
          <w:sz w:val="22"/>
          <w:szCs w:val="18"/>
          <w:highlight w:val="none"/>
          <w14:textFill>
            <w14:solidFill>
              <w14:schemeClr w14:val="tx1"/>
            </w14:solidFill>
          </w14:textFill>
        </w:rPr>
        <w:t>在本次债权申报中，所有主张事实均真实、准确</w:t>
      </w:r>
      <w:r>
        <w:rPr>
          <w:rFonts w:ascii="仿宋" w:hAnsi="仿宋" w:eastAsia="仿宋"/>
          <w:b/>
          <w:bCs/>
          <w:color w:val="000000" w:themeColor="text1"/>
          <w:sz w:val="22"/>
          <w:szCs w:val="18"/>
          <w:highlight w:val="none"/>
          <w14:textFill>
            <w14:solidFill>
              <w14:schemeClr w14:val="tx1"/>
            </w14:solidFill>
          </w14:textFill>
        </w:rPr>
        <w:t>。</w:t>
      </w:r>
      <w:r>
        <w:rPr>
          <w:rFonts w:hint="eastAsia" w:ascii="仿宋" w:hAnsi="仿宋" w:eastAsia="仿宋"/>
          <w:b/>
          <w:bCs/>
          <w:color w:val="000000" w:themeColor="text1"/>
          <w:sz w:val="22"/>
          <w:szCs w:val="18"/>
          <w:highlight w:val="none"/>
          <w14:textFill>
            <w14:solidFill>
              <w14:schemeClr w14:val="tx1"/>
            </w14:solidFill>
          </w14:textFill>
        </w:rPr>
        <w:t>如有虚假陈述，将自愿承担相应法律责任</w:t>
      </w:r>
      <w:r>
        <w:rPr>
          <w:rFonts w:ascii="仿宋" w:hAnsi="仿宋" w:eastAsia="仿宋"/>
          <w:b/>
          <w:bCs/>
          <w:color w:val="000000" w:themeColor="text1"/>
          <w:sz w:val="22"/>
          <w:szCs w:val="18"/>
          <w:highlight w:val="none"/>
          <w14:textFill>
            <w14:solidFill>
              <w14:schemeClr w14:val="tx1"/>
            </w14:solidFill>
          </w14:textFill>
        </w:rPr>
        <w:t>。</w:t>
      </w:r>
    </w:p>
    <w:p w14:paraId="0C72D967">
      <w:pPr>
        <w:spacing w:after="0" w:line="360" w:lineRule="auto"/>
        <w:ind w:firstLine="3080" w:firstLineChars="1400"/>
        <w:jc w:val="both"/>
        <w:outlineLvl w:val="0"/>
        <w:rPr>
          <w:rFonts w:hint="eastAsia" w:ascii="仿宋" w:hAnsi="仿宋" w:eastAsia="仿宋"/>
          <w:color w:val="000000" w:themeColor="text1"/>
          <w:sz w:val="22"/>
          <w:szCs w:val="18"/>
          <w:highlight w:val="none"/>
          <w14:textFill>
            <w14:solidFill>
              <w14:schemeClr w14:val="tx1"/>
            </w14:solidFill>
          </w14:textFill>
        </w:rPr>
      </w:pPr>
      <w:r>
        <w:rPr>
          <w:rFonts w:hint="eastAsia" w:ascii="仿宋" w:hAnsi="仿宋" w:eastAsia="仿宋"/>
          <w:color w:val="000000" w:themeColor="text1"/>
          <w:sz w:val="22"/>
          <w:szCs w:val="18"/>
          <w:highlight w:val="none"/>
          <w:lang w:eastAsia="zh-Hans"/>
          <w14:textFill>
            <w14:solidFill>
              <w14:schemeClr w14:val="tx1"/>
            </w14:solidFill>
          </w14:textFill>
        </w:rPr>
        <w:t>承诺人</w:t>
      </w:r>
      <w:r>
        <w:rPr>
          <w:rFonts w:hint="eastAsia" w:ascii="仿宋" w:hAnsi="仿宋" w:eastAsia="仿宋"/>
          <w:color w:val="000000" w:themeColor="text1"/>
          <w:sz w:val="22"/>
          <w:szCs w:val="18"/>
          <w:highlight w:val="none"/>
          <w14:textFill>
            <w14:solidFill>
              <w14:schemeClr w14:val="tx1"/>
            </w14:solidFill>
          </w14:textFill>
        </w:rPr>
        <w:t>签名、盖章或捺印：</w:t>
      </w:r>
      <w:r>
        <w:rPr>
          <w:rFonts w:ascii="仿宋" w:hAnsi="仿宋" w:eastAsia="仿宋"/>
          <w:color w:val="000000" w:themeColor="text1"/>
          <w:sz w:val="22"/>
          <w:szCs w:val="18"/>
          <w:highlight w:val="none"/>
          <w14:textFill>
            <w14:solidFill>
              <w14:schemeClr w14:val="tx1"/>
            </w14:solidFill>
          </w14:textFill>
        </w:rPr>
        <w:t xml:space="preserve">               </w:t>
      </w:r>
    </w:p>
    <w:p w14:paraId="2D0AF712">
      <w:pPr>
        <w:spacing w:after="0" w:line="360" w:lineRule="auto"/>
        <w:ind w:firstLine="3080" w:firstLineChars="1400"/>
        <w:jc w:val="both"/>
        <w:outlineLvl w:val="0"/>
        <w:rPr>
          <w:rFonts w:hint="eastAsia" w:ascii="仿宋" w:hAnsi="仿宋" w:eastAsia="仿宋"/>
          <w:color w:val="000000" w:themeColor="text1"/>
          <w:sz w:val="22"/>
          <w:szCs w:val="18"/>
          <w:highlight w:val="none"/>
          <w14:textFill>
            <w14:solidFill>
              <w14:schemeClr w14:val="tx1"/>
            </w14:solidFill>
          </w14:textFill>
        </w:rPr>
      </w:pPr>
      <w:r>
        <w:rPr>
          <w:rFonts w:hint="eastAsia" w:ascii="仿宋" w:hAnsi="仿宋" w:eastAsia="仿宋"/>
          <w:color w:val="000000" w:themeColor="text1"/>
          <w:sz w:val="22"/>
          <w:szCs w:val="18"/>
          <w:highlight w:val="none"/>
          <w:lang w:eastAsia="zh-Hans"/>
          <w14:textFill>
            <w14:solidFill>
              <w14:schemeClr w14:val="tx1"/>
            </w14:solidFill>
          </w14:textFill>
        </w:rPr>
        <w:t>日期：</w:t>
      </w:r>
      <w:r>
        <w:rPr>
          <w:rFonts w:ascii="仿宋" w:hAnsi="仿宋" w:eastAsia="仿宋"/>
          <w:color w:val="000000" w:themeColor="text1"/>
          <w:sz w:val="22"/>
          <w:szCs w:val="18"/>
          <w:highlight w:val="none"/>
          <w14:textFill>
            <w14:solidFill>
              <w14:schemeClr w14:val="tx1"/>
            </w14:solidFill>
          </w14:textFill>
        </w:rPr>
        <w:t xml:space="preserve">  </w:t>
      </w:r>
    </w:p>
    <w:p w14:paraId="07EC782B">
      <w:pPr>
        <w:spacing w:after="0" w:line="360" w:lineRule="auto"/>
        <w:ind w:firstLine="3080" w:firstLineChars="1400"/>
        <w:jc w:val="both"/>
        <w:outlineLvl w:val="0"/>
        <w:rPr>
          <w:rFonts w:hint="eastAsia" w:ascii="仿宋" w:hAnsi="仿宋" w:eastAsia="仿宋" w:cs="华文仿宋"/>
          <w:b/>
          <w:color w:val="000000" w:themeColor="text1"/>
          <w:sz w:val="40"/>
          <w:szCs w:val="40"/>
          <w:highlight w:val="none"/>
          <w14:textFill>
            <w14:solidFill>
              <w14:schemeClr w14:val="tx1"/>
            </w14:solidFill>
          </w14:textFill>
        </w:rPr>
        <w:sectPr>
          <w:pgSz w:w="11906" w:h="16838"/>
          <w:pgMar w:top="1440" w:right="1797" w:bottom="1440" w:left="1797" w:header="851" w:footer="992" w:gutter="0"/>
          <w:pgNumType w:start="1"/>
          <w:cols w:space="0" w:num="1"/>
          <w:docGrid w:type="linesAndChars" w:linePitch="312" w:charSpace="0"/>
        </w:sectPr>
      </w:pPr>
      <w:r>
        <w:rPr>
          <w:rFonts w:ascii="仿宋" w:hAnsi="仿宋" w:eastAsia="仿宋"/>
          <w:color w:val="000000" w:themeColor="text1"/>
          <w:sz w:val="22"/>
          <w:szCs w:val="18"/>
          <w:highlight w:val="none"/>
          <w14:textFill>
            <w14:solidFill>
              <w14:schemeClr w14:val="tx1"/>
            </w14:solidFill>
          </w14:textFill>
        </w:rPr>
        <w:t xml:space="preserve"> </w:t>
      </w:r>
    </w:p>
    <w:p w14:paraId="7C49B3E0">
      <w:pPr>
        <w:topLinePunct/>
        <w:snapToGrid w:val="0"/>
        <w:spacing w:before="156" w:beforeLines="50" w:after="156" w:afterLines="50" w:line="240" w:lineRule="auto"/>
        <w:ind w:firstLine="0" w:firstLineChars="0"/>
        <w:contextualSpacing/>
        <w:jc w:val="center"/>
        <w:rPr>
          <w:rFonts w:hint="eastAsia" w:ascii="仿宋" w:hAnsi="仿宋" w:eastAsia="仿宋"/>
          <w:b/>
          <w:sz w:val="32"/>
          <w:szCs w:val="32"/>
          <w:highlight w:val="none"/>
          <w:lang w:eastAsia="zh-Hans"/>
        </w:rPr>
      </w:pPr>
      <w:r>
        <w:rPr>
          <w:rFonts w:hint="eastAsia" w:ascii="仿宋" w:hAnsi="仿宋" w:eastAsia="仿宋"/>
          <w:b/>
          <w:sz w:val="32"/>
          <w:szCs w:val="32"/>
          <w:highlight w:val="none"/>
          <w:lang w:eastAsia="zh-Hans"/>
        </w:rPr>
        <w:t>网络债权申报</w:t>
      </w:r>
      <w:r>
        <w:rPr>
          <w:rFonts w:hint="eastAsia" w:ascii="仿宋" w:hAnsi="仿宋" w:eastAsia="仿宋"/>
          <w:b/>
          <w:sz w:val="32"/>
          <w:szCs w:val="32"/>
          <w:highlight w:val="none"/>
        </w:rPr>
        <w:t>指引</w:t>
      </w:r>
    </w:p>
    <w:p w14:paraId="328688D8">
      <w:pPr>
        <w:snapToGrid w:val="0"/>
        <w:spacing w:line="240" w:lineRule="auto"/>
        <w:ind w:firstLine="0" w:firstLineChars="0"/>
        <w:contextualSpacing/>
        <w:jc w:val="both"/>
        <w:rPr>
          <w:rFonts w:hint="eastAsia" w:ascii="仿宋" w:hAnsi="仿宋" w:eastAsia="仿宋" w:cs="华文仿宋"/>
          <w:b/>
          <w:color w:val="000000" w:themeColor="text1"/>
          <w:sz w:val="40"/>
          <w:szCs w:val="40"/>
          <w:highlight w:val="none"/>
          <w14:textFill>
            <w14:solidFill>
              <w14:schemeClr w14:val="tx1"/>
            </w14:solidFill>
          </w14:textFill>
        </w:rPr>
      </w:pPr>
    </w:p>
    <w:p w14:paraId="1CAC652F">
      <w:pPr>
        <w:topLinePunct/>
        <w:snapToGrid w:val="0"/>
        <w:spacing w:before="156" w:beforeLines="50" w:after="156" w:afterLines="50" w:line="500" w:lineRule="exact"/>
        <w:ind w:left="0" w:firstLine="0" w:firstLineChars="0"/>
        <w:contextualSpacing/>
        <w:jc w:val="left"/>
        <w:rPr>
          <w:rFonts w:hint="eastAsia" w:ascii="仿宋" w:hAnsi="仿宋" w:eastAsia="仿宋"/>
          <w:highlight w:val="none"/>
        </w:rPr>
      </w:pPr>
      <w:r>
        <w:rPr>
          <w:rFonts w:hint="eastAsia" w:ascii="仿宋" w:hAnsi="仿宋" w:eastAsia="仿宋" w:cs="仿宋"/>
          <w:b/>
          <w:bCs/>
          <w:sz w:val="24"/>
          <w:highlight w:val="none"/>
        </w:rPr>
        <w:t>尊敬的债权人：</w:t>
      </w:r>
    </w:p>
    <w:p w14:paraId="65AA75CC">
      <w:pPr>
        <w:spacing w:after="0" w:line="500" w:lineRule="exact"/>
        <w:ind w:left="-5" w:firstLine="480"/>
        <w:jc w:val="both"/>
        <w:rPr>
          <w:rFonts w:hint="eastAsia" w:ascii="仿宋" w:hAnsi="仿宋" w:eastAsia="仿宋"/>
          <w:sz w:val="24"/>
          <w:szCs w:val="24"/>
          <w:highlight w:val="none"/>
        </w:rPr>
      </w:pPr>
      <w:r>
        <w:rPr>
          <w:rFonts w:hint="eastAsia" w:ascii="仿宋" w:hAnsi="仿宋" w:eastAsia="仿宋"/>
          <w:sz w:val="24"/>
          <w:szCs w:val="24"/>
          <w:highlight w:val="none"/>
        </w:rPr>
        <w:t>为方便您足不出户进行债权申报，实时查询债权审查进度及破产案件进展，并参加债权人会议，请使用“破栗子”。具体操作步骤如下：</w:t>
      </w:r>
    </w:p>
    <w:p w14:paraId="5776103D">
      <w:pPr>
        <w:spacing w:after="0" w:line="500" w:lineRule="exact"/>
        <w:ind w:left="-5" w:firstLine="482"/>
        <w:jc w:val="both"/>
        <w:rPr>
          <w:rFonts w:hint="eastAsia" w:ascii="仿宋" w:hAnsi="仿宋" w:eastAsia="仿宋"/>
          <w:b/>
          <w:bCs/>
          <w:sz w:val="24"/>
          <w:szCs w:val="24"/>
          <w:highlight w:val="none"/>
        </w:rPr>
      </w:pPr>
      <w:r>
        <w:rPr>
          <w:rFonts w:hint="eastAsia" w:ascii="仿宋" w:hAnsi="仿宋" w:eastAsia="仿宋"/>
          <w:b/>
          <w:bCs/>
          <w:sz w:val="24"/>
          <w:szCs w:val="24"/>
          <w:highlight w:val="none"/>
        </w:rPr>
        <w:t>第一步：关注“破栗子”服务号</w:t>
      </w:r>
    </w:p>
    <w:p w14:paraId="6759DB09">
      <w:pPr>
        <w:spacing w:after="0" w:line="500" w:lineRule="exact"/>
        <w:ind w:left="-6" w:firstLine="480"/>
        <w:jc w:val="both"/>
        <w:rPr>
          <w:rFonts w:hint="eastAsia" w:ascii="仿宋" w:hAnsi="仿宋" w:eastAsia="仿宋"/>
          <w:sz w:val="24"/>
          <w:szCs w:val="24"/>
          <w:highlight w:val="none"/>
        </w:rPr>
      </w:pPr>
      <w:r>
        <w:rPr>
          <w:rFonts w:hint="eastAsia" w:ascii="仿宋" w:hAnsi="仿宋" w:eastAsia="仿宋"/>
          <w:sz w:val="24"/>
          <w:szCs w:val="24"/>
          <w:highlight w:val="none"/>
        </w:rPr>
        <w:t>打开微信，找到右上角“+”，使用扫一扫功能扫描下方二维码，并关注（或使用 “添加朋友”功能，选择服务号，搜索“破栗子”，并关注）。</w:t>
      </w:r>
    </w:p>
    <w:p w14:paraId="7D34D12A">
      <w:pPr>
        <w:spacing w:line="240" w:lineRule="auto"/>
        <w:ind w:left="-6" w:firstLine="420"/>
        <w:jc w:val="center"/>
        <w:rPr>
          <w:rFonts w:hint="eastAsia" w:ascii="仿宋" w:hAnsi="仿宋" w:eastAsia="仿宋"/>
          <w:highlight w:val="none"/>
        </w:rPr>
      </w:pPr>
      <w:r>
        <w:rPr>
          <w:rFonts w:hint="eastAsia" w:ascii="仿宋" w:hAnsi="仿宋" w:eastAsia="仿宋"/>
          <w:highlight w:val="none"/>
        </w:rPr>
        <w:drawing>
          <wp:inline distT="0" distB="0" distL="114300" distR="114300">
            <wp:extent cx="1795145" cy="1795145"/>
            <wp:effectExtent l="0" t="0" r="8255" b="8255"/>
            <wp:docPr id="845224778" name="图片 845224778" descr="qrcode_for_gh_230638f0943f_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224778" name="图片 845224778" descr="qrcode_for_gh_230638f0943f_430"/>
                    <pic:cNvPicPr>
                      <a:picLocks noChangeAspect="1"/>
                    </pic:cNvPicPr>
                  </pic:nvPicPr>
                  <pic:blipFill>
                    <a:blip r:embed="rId14"/>
                    <a:stretch>
                      <a:fillRect/>
                    </a:stretch>
                  </pic:blipFill>
                  <pic:spPr>
                    <a:xfrm>
                      <a:off x="0" y="0"/>
                      <a:ext cx="1795145" cy="1795145"/>
                    </a:xfrm>
                    <a:prstGeom prst="rect">
                      <a:avLst/>
                    </a:prstGeom>
                  </pic:spPr>
                </pic:pic>
              </a:graphicData>
            </a:graphic>
          </wp:inline>
        </w:drawing>
      </w:r>
    </w:p>
    <w:p w14:paraId="6E4943D9">
      <w:pPr>
        <w:spacing w:after="0" w:line="500" w:lineRule="exact"/>
        <w:ind w:left="0" w:right="0" w:firstLine="482"/>
        <w:jc w:val="both"/>
        <w:rPr>
          <w:rFonts w:hint="eastAsia" w:ascii="仿宋" w:hAnsi="仿宋" w:eastAsia="仿宋"/>
          <w:b/>
          <w:bCs/>
          <w:sz w:val="24"/>
          <w:highlight w:val="none"/>
        </w:rPr>
      </w:pPr>
      <w:r>
        <w:rPr>
          <w:rFonts w:hint="eastAsia" w:ascii="仿宋" w:hAnsi="仿宋" w:eastAsia="仿宋"/>
          <w:b/>
          <w:bCs/>
          <w:sz w:val="24"/>
          <w:highlight w:val="none"/>
        </w:rPr>
        <w:t>第二步：进入债权登记</w:t>
      </w:r>
    </w:p>
    <w:p w14:paraId="0BBCC4F6">
      <w:pPr>
        <w:spacing w:after="0" w:line="500" w:lineRule="exact"/>
        <w:ind w:firstLine="480"/>
        <w:jc w:val="both"/>
        <w:rPr>
          <w:rFonts w:hint="eastAsia" w:ascii="仿宋" w:hAnsi="仿宋" w:eastAsia="仿宋"/>
          <w:highlight w:val="none"/>
        </w:rPr>
      </w:pPr>
      <w:r>
        <w:rPr>
          <w:rFonts w:hint="eastAsia" w:ascii="仿宋" w:hAnsi="仿宋" w:eastAsia="仿宋"/>
          <w:sz w:val="24"/>
          <w:highlight w:val="none"/>
        </w:rPr>
        <w:t>进入“破栗子”服务号，使用菜单“破产系统”-&gt;“破产平台”一栏，选择“去申报”进入债权申报页面，选择“舟山杉杉生活广场有限公司等四公司实质合并破产重整案”案件，按步骤进行网络债权申报登记，并上传债权申报材料。或直接扫描下方案件申报码进入。</w:t>
      </w:r>
    </w:p>
    <w:p w14:paraId="63DCBED9">
      <w:pPr>
        <w:spacing w:after="23" w:line="240" w:lineRule="auto"/>
        <w:ind w:firstLine="420"/>
        <w:jc w:val="center"/>
        <w:rPr>
          <w:rFonts w:hint="eastAsia" w:ascii="仿宋" w:hAnsi="仿宋" w:eastAsia="仿宋"/>
          <w:highlight w:val="none"/>
        </w:rPr>
      </w:pPr>
      <w:r>
        <w:drawing>
          <wp:inline distT="0" distB="0" distL="114300" distR="114300">
            <wp:extent cx="2047875" cy="204787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stretch>
                      <a:fillRect/>
                    </a:stretch>
                  </pic:blipFill>
                  <pic:spPr>
                    <a:xfrm>
                      <a:off x="0" y="0"/>
                      <a:ext cx="2047875" cy="2047875"/>
                    </a:xfrm>
                    <a:prstGeom prst="rect">
                      <a:avLst/>
                    </a:prstGeom>
                    <a:noFill/>
                    <a:ln>
                      <a:noFill/>
                    </a:ln>
                  </pic:spPr>
                </pic:pic>
              </a:graphicData>
            </a:graphic>
          </wp:inline>
        </w:drawing>
      </w:r>
    </w:p>
    <w:p w14:paraId="26926E7D">
      <w:pPr>
        <w:spacing w:after="23" w:line="240" w:lineRule="auto"/>
        <w:ind w:firstLine="420"/>
        <w:jc w:val="center"/>
        <w:rPr>
          <w:rFonts w:hint="eastAsia" w:ascii="仿宋" w:hAnsi="仿宋" w:eastAsia="仿宋"/>
          <w:highlight w:val="none"/>
        </w:rPr>
      </w:pPr>
      <w:bookmarkStart w:id="22" w:name="_GoBack"/>
      <w:bookmarkEnd w:id="22"/>
    </w:p>
    <w:p w14:paraId="2F809D86">
      <w:pPr>
        <w:spacing w:after="0" w:line="500" w:lineRule="exact"/>
        <w:ind w:left="0" w:firstLine="482"/>
        <w:jc w:val="both"/>
        <w:rPr>
          <w:rFonts w:hint="eastAsia" w:ascii="仿宋" w:hAnsi="仿宋" w:eastAsia="仿宋"/>
          <w:sz w:val="24"/>
          <w:highlight w:val="none"/>
        </w:rPr>
      </w:pPr>
      <w:r>
        <w:rPr>
          <w:rFonts w:hint="eastAsia" w:ascii="仿宋" w:hAnsi="仿宋" w:eastAsia="仿宋"/>
          <w:b/>
          <w:bCs/>
          <w:sz w:val="24"/>
          <w:highlight w:val="none"/>
        </w:rPr>
        <w:t>第三步：填写申报信息并提交债权申报材料</w:t>
      </w:r>
      <w:r>
        <w:rPr>
          <w:rFonts w:hint="eastAsia" w:ascii="仿宋" w:hAnsi="仿宋" w:eastAsia="仿宋"/>
          <w:sz w:val="24"/>
          <w:highlight w:val="none"/>
        </w:rPr>
        <w:t xml:space="preserve"> </w:t>
      </w:r>
    </w:p>
    <w:p w14:paraId="3A6EF4BF">
      <w:pPr>
        <w:spacing w:after="0" w:line="500" w:lineRule="exact"/>
        <w:ind w:firstLine="420"/>
        <w:jc w:val="both"/>
        <w:rPr>
          <w:rFonts w:hint="eastAsia" w:ascii="仿宋" w:hAnsi="仿宋" w:eastAsia="仿宋"/>
          <w:highlight w:val="none"/>
        </w:rPr>
      </w:pPr>
      <w:r>
        <w:rPr>
          <w:rFonts w:hint="eastAsia" w:ascii="仿宋" w:hAnsi="仿宋" w:eastAsia="仿宋"/>
          <w:sz w:val="24"/>
          <w:highlight w:val="none"/>
        </w:rPr>
        <w:t>请通过登录页面下方“债权申报材料下载”板块，下载并打印书面债权申报材料模版，请认真填写每份材料，并附上您认为必要的证据材料。请将全部申报材料上传至系统，或书面邮寄给管理人。管理人收到您提交的债权申报材料后，会对您申报的债权进行审核，并将视审核情况要求您补充证据材料或者</w:t>
      </w:r>
      <w:r>
        <w:rPr>
          <w:rFonts w:hint="eastAsia" w:ascii="仿宋" w:hAnsi="仿宋" w:eastAsia="仿宋"/>
          <w:sz w:val="24"/>
          <w:highlight w:val="none"/>
          <w:lang w:val="en-US" w:eastAsia="zh-CN"/>
        </w:rPr>
        <w:t>提</w:t>
      </w:r>
      <w:r>
        <w:rPr>
          <w:rFonts w:hint="eastAsia" w:ascii="仿宋" w:hAnsi="仿宋" w:eastAsia="仿宋"/>
          <w:sz w:val="24"/>
          <w:highlight w:val="none"/>
        </w:rPr>
        <w:t>供相关证据原件进行核对。</w:t>
      </w:r>
    </w:p>
    <w:p w14:paraId="3AE4F15A">
      <w:pPr>
        <w:spacing w:after="0" w:line="500" w:lineRule="exact"/>
        <w:ind w:left="0" w:firstLine="482"/>
        <w:jc w:val="both"/>
        <w:rPr>
          <w:rFonts w:hint="eastAsia" w:ascii="仿宋" w:hAnsi="仿宋" w:eastAsia="仿宋"/>
          <w:b/>
          <w:bCs/>
          <w:sz w:val="24"/>
          <w:highlight w:val="none"/>
        </w:rPr>
      </w:pPr>
      <w:r>
        <w:rPr>
          <w:rFonts w:hint="eastAsia" w:ascii="仿宋" w:hAnsi="仿宋" w:eastAsia="仿宋"/>
          <w:b/>
          <w:bCs/>
          <w:sz w:val="24"/>
          <w:highlight w:val="none"/>
        </w:rPr>
        <w:t>第四步：查询进度</w:t>
      </w:r>
    </w:p>
    <w:p w14:paraId="01CBE96B">
      <w:pPr>
        <w:spacing w:after="0" w:line="500" w:lineRule="exact"/>
        <w:ind w:firstLine="480"/>
        <w:jc w:val="both"/>
        <w:rPr>
          <w:rFonts w:hint="eastAsia" w:ascii="仿宋" w:hAnsi="仿宋" w:eastAsia="仿宋"/>
          <w:sz w:val="24"/>
          <w:highlight w:val="none"/>
        </w:rPr>
      </w:pPr>
      <w:r>
        <w:rPr>
          <w:rFonts w:hint="eastAsia" w:ascii="仿宋" w:hAnsi="仿宋" w:eastAsia="仿宋"/>
          <w:sz w:val="24"/>
          <w:highlight w:val="none"/>
        </w:rPr>
        <w:t>完成债权申报后，您可随时进入“破栗子”服务号，使用菜单“破产系统”-&gt;“破产平台”-&gt; “债权申报”-&gt; “去申报”，选择“</w:t>
      </w:r>
      <w:r>
        <w:rPr>
          <w:rFonts w:hint="eastAsia" w:ascii="仿宋" w:hAnsi="仿宋" w:eastAsia="仿宋"/>
          <w:sz w:val="24"/>
          <w:highlight w:val="none"/>
          <w:lang w:eastAsia="zh-Hans"/>
        </w:rPr>
        <w:t>舟山杉杉生活广场有限公司等四公司</w:t>
      </w:r>
      <w:r>
        <w:rPr>
          <w:rFonts w:hint="eastAsia" w:ascii="仿宋" w:hAnsi="仿宋" w:eastAsia="仿宋"/>
          <w:sz w:val="24"/>
          <w:highlight w:val="none"/>
        </w:rPr>
        <w:t>实质合并破产重整案”案件，使用申报的名称和手机后进入，查看您债权的审查进度。</w:t>
      </w:r>
    </w:p>
    <w:p w14:paraId="6C898F37">
      <w:pPr>
        <w:spacing w:after="0" w:line="500" w:lineRule="exact"/>
        <w:ind w:left="0" w:firstLine="482"/>
        <w:jc w:val="both"/>
        <w:rPr>
          <w:rFonts w:hint="eastAsia" w:ascii="仿宋" w:hAnsi="仿宋" w:eastAsia="仿宋"/>
          <w:b/>
          <w:bCs/>
          <w:sz w:val="24"/>
          <w:highlight w:val="none"/>
        </w:rPr>
      </w:pPr>
      <w:r>
        <w:rPr>
          <w:rFonts w:hint="eastAsia" w:ascii="仿宋" w:hAnsi="仿宋" w:eastAsia="仿宋"/>
          <w:b/>
          <w:bCs/>
          <w:sz w:val="24"/>
          <w:highlight w:val="none"/>
        </w:rPr>
        <w:t>第五步：网络投票</w:t>
      </w:r>
    </w:p>
    <w:p w14:paraId="74481C80">
      <w:pPr>
        <w:spacing w:after="0" w:line="500" w:lineRule="exact"/>
        <w:ind w:left="0" w:firstLine="480"/>
        <w:jc w:val="both"/>
        <w:rPr>
          <w:rFonts w:hint="eastAsia" w:ascii="仿宋" w:hAnsi="仿宋" w:eastAsia="仿宋"/>
          <w:sz w:val="24"/>
          <w:highlight w:val="none"/>
        </w:rPr>
      </w:pPr>
      <w:r>
        <w:rPr>
          <w:rFonts w:hint="eastAsia" w:ascii="仿宋" w:hAnsi="仿宋" w:eastAsia="仿宋"/>
          <w:sz w:val="24"/>
          <w:highlight w:val="none"/>
        </w:rPr>
        <w:t>债权人会议召开之时，您可进入“破栗子”服务号，使用菜单“破产系统”-&gt;“破产平台”进入登录页面。使用参会账号和密码（后期平台通过短信形式统一发送）进入后，即可进行签到，查看债权人会议相关资料，观看视频直播会议。</w:t>
      </w:r>
    </w:p>
    <w:p w14:paraId="0D7A4D85">
      <w:pPr>
        <w:spacing w:line="240" w:lineRule="auto"/>
        <w:ind w:firstLine="420"/>
        <w:rPr>
          <w:rFonts w:hint="eastAsia" w:ascii="仿宋" w:hAnsi="仿宋" w:eastAsia="仿宋"/>
          <w:highlight w:val="none"/>
        </w:rPr>
      </w:pPr>
    </w:p>
    <w:bookmarkEnd w:id="4"/>
    <w:p w14:paraId="27FC93E7">
      <w:pPr>
        <w:topLinePunct/>
        <w:spacing w:line="240" w:lineRule="auto"/>
        <w:ind w:firstLine="480"/>
        <w:rPr>
          <w:rFonts w:hint="eastAsia" w:ascii="仿宋" w:hAnsi="仿宋" w:eastAsia="仿宋" w:cs="仿宋"/>
          <w:sz w:val="24"/>
          <w:highlight w:val="none"/>
        </w:rPr>
      </w:pPr>
    </w:p>
    <w:sectPr>
      <w:pgSz w:w="11906" w:h="16838"/>
      <w:pgMar w:top="1440" w:right="1797" w:bottom="1440" w:left="1797" w:header="851" w:footer="992" w:gutter="0"/>
      <w:pgNumType w:start="1"/>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STSong">
    <w:panose1 w:val="02010600040101010101"/>
    <w:charset w:val="86"/>
    <w:family w:val="auto"/>
    <w:pitch w:val="default"/>
    <w:sig w:usb0="80000287" w:usb1="280F3C52" w:usb2="00000016" w:usb3="00000000" w:csb0="0004001F" w:csb1="00000000"/>
  </w:font>
  <w:font w:name="仿宋_GB2312">
    <w:altName w:val="方正仿宋_GBK"/>
    <w:panose1 w:val="00000000000000000000"/>
    <w:charset w:val="00"/>
    <w:family w:val="auto"/>
    <w:pitch w:val="default"/>
    <w:sig w:usb0="00000000" w:usb1="00000000" w:usb2="00000000" w:usb3="00000000" w:csb0="00000000" w:csb1="00000000"/>
  </w:font>
  <w:font w:name="DejaVu Sans">
    <w:altName w:val="苹方-简"/>
    <w:panose1 w:val="00000000000000000000"/>
    <w:charset w:val="00"/>
    <w:family w:val="auto"/>
    <w:pitch w:val="default"/>
    <w:sig w:usb0="00000000" w:usb1="00000000" w:usb2="00000008" w:usb3="00000000" w:csb0="000001FF" w:csb1="00000000"/>
  </w:font>
  <w:font w:name="Arial Unicode MS">
    <w:panose1 w:val="020B0604020202020204"/>
    <w:charset w:val="80"/>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DF2E7">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0A337">
                          <w:pPr>
                            <w:snapToGrid w:val="0"/>
                            <w:ind w:firstLine="36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8A0A337">
                    <w:pPr>
                      <w:snapToGrid w:val="0"/>
                      <w:ind w:firstLine="36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0B581">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19C05">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2055B">
    <w:pPr>
      <w:pStyle w:val="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7A7D8">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20"/>
      </w:pPr>
      <w:r>
        <w:separator/>
      </w:r>
    </w:p>
  </w:footnote>
  <w:footnote w:type="continuationSeparator" w:id="1">
    <w:p>
      <w:pPr>
        <w:spacing w:before="0" w:after="0"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9C7B4">
    <w:pPr>
      <w:pStyle w:val="7"/>
      <w:ind w:firstLine="360"/>
      <w:jc w:val="right"/>
      <w:rPr>
        <w:rFonts w:hint="eastAsia" w:ascii="仿宋" w:hAnsi="仿宋" w:eastAsia="仿宋"/>
      </w:rPr>
    </w:pPr>
    <w:r>
      <w:rPr>
        <w:rFonts w:hint="eastAsia" w:ascii="仿宋" w:hAnsi="仿宋" w:eastAsia="仿宋"/>
      </w:rPr>
      <w:t>舟山杉杉生活广场有限公司等四公司合并破产重整案</w:t>
    </w:r>
    <w:r>
      <w:rPr>
        <w:rFonts w:ascii="仿宋" w:hAnsi="仿宋" w:eastAsia="仿宋"/>
      </w:rPr>
      <w:t>债权申报材料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24E3E">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0051A">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NDA1OTljZWU3NTI0NmE0MGNmZmU0MTFkZTVmMDMifQ=="/>
  </w:docVars>
  <w:rsids>
    <w:rsidRoot w:val="DB7B4473"/>
    <w:rsid w:val="00001455"/>
    <w:rsid w:val="0000676A"/>
    <w:rsid w:val="0001033F"/>
    <w:rsid w:val="00013061"/>
    <w:rsid w:val="00045C71"/>
    <w:rsid w:val="00054561"/>
    <w:rsid w:val="000633F7"/>
    <w:rsid w:val="00093344"/>
    <w:rsid w:val="000B1DBE"/>
    <w:rsid w:val="000B3D9D"/>
    <w:rsid w:val="00130285"/>
    <w:rsid w:val="00136BB1"/>
    <w:rsid w:val="001538FD"/>
    <w:rsid w:val="00165E10"/>
    <w:rsid w:val="0017400D"/>
    <w:rsid w:val="00187DE8"/>
    <w:rsid w:val="00193025"/>
    <w:rsid w:val="001F7603"/>
    <w:rsid w:val="002018FF"/>
    <w:rsid w:val="00231224"/>
    <w:rsid w:val="002A5ADA"/>
    <w:rsid w:val="002C5889"/>
    <w:rsid w:val="002D63F8"/>
    <w:rsid w:val="003018B9"/>
    <w:rsid w:val="00304C2D"/>
    <w:rsid w:val="0031502C"/>
    <w:rsid w:val="003161F1"/>
    <w:rsid w:val="00316D79"/>
    <w:rsid w:val="0032395C"/>
    <w:rsid w:val="0033144D"/>
    <w:rsid w:val="003331AC"/>
    <w:rsid w:val="003337F7"/>
    <w:rsid w:val="00345844"/>
    <w:rsid w:val="00364B2D"/>
    <w:rsid w:val="0037654E"/>
    <w:rsid w:val="0037719D"/>
    <w:rsid w:val="0038090E"/>
    <w:rsid w:val="003A3DF5"/>
    <w:rsid w:val="003C2063"/>
    <w:rsid w:val="003C34F1"/>
    <w:rsid w:val="0040760D"/>
    <w:rsid w:val="00414D31"/>
    <w:rsid w:val="00441DAE"/>
    <w:rsid w:val="00442E65"/>
    <w:rsid w:val="00447E6F"/>
    <w:rsid w:val="004523D9"/>
    <w:rsid w:val="004632E8"/>
    <w:rsid w:val="004711B9"/>
    <w:rsid w:val="00481DB2"/>
    <w:rsid w:val="0051192F"/>
    <w:rsid w:val="00511AEE"/>
    <w:rsid w:val="00527CC7"/>
    <w:rsid w:val="00543224"/>
    <w:rsid w:val="0054668A"/>
    <w:rsid w:val="00562750"/>
    <w:rsid w:val="00571D40"/>
    <w:rsid w:val="00583024"/>
    <w:rsid w:val="00596D4A"/>
    <w:rsid w:val="005A3EBF"/>
    <w:rsid w:val="005A66A3"/>
    <w:rsid w:val="005C19FE"/>
    <w:rsid w:val="005F15F2"/>
    <w:rsid w:val="00611ED2"/>
    <w:rsid w:val="00615227"/>
    <w:rsid w:val="00635C99"/>
    <w:rsid w:val="00674A0F"/>
    <w:rsid w:val="006813B8"/>
    <w:rsid w:val="00697F03"/>
    <w:rsid w:val="006A2593"/>
    <w:rsid w:val="006B0655"/>
    <w:rsid w:val="006D5ABB"/>
    <w:rsid w:val="006F0928"/>
    <w:rsid w:val="006F0F21"/>
    <w:rsid w:val="006F41B7"/>
    <w:rsid w:val="00711A62"/>
    <w:rsid w:val="00725A24"/>
    <w:rsid w:val="00733BFB"/>
    <w:rsid w:val="007549F5"/>
    <w:rsid w:val="00771C5A"/>
    <w:rsid w:val="00773A5E"/>
    <w:rsid w:val="007772ED"/>
    <w:rsid w:val="007A209A"/>
    <w:rsid w:val="007A4AA0"/>
    <w:rsid w:val="007A6557"/>
    <w:rsid w:val="007C53DB"/>
    <w:rsid w:val="007D0142"/>
    <w:rsid w:val="007E5C5E"/>
    <w:rsid w:val="007F2730"/>
    <w:rsid w:val="00801966"/>
    <w:rsid w:val="00826418"/>
    <w:rsid w:val="00845D19"/>
    <w:rsid w:val="00852C81"/>
    <w:rsid w:val="00862EDE"/>
    <w:rsid w:val="008B2568"/>
    <w:rsid w:val="008B7706"/>
    <w:rsid w:val="008D43DD"/>
    <w:rsid w:val="008E0B96"/>
    <w:rsid w:val="008F1D8C"/>
    <w:rsid w:val="00923E81"/>
    <w:rsid w:val="00932511"/>
    <w:rsid w:val="00936C23"/>
    <w:rsid w:val="00944756"/>
    <w:rsid w:val="0097262B"/>
    <w:rsid w:val="0098080D"/>
    <w:rsid w:val="009817A9"/>
    <w:rsid w:val="00982332"/>
    <w:rsid w:val="009B4032"/>
    <w:rsid w:val="009C4502"/>
    <w:rsid w:val="00A1104F"/>
    <w:rsid w:val="00A1208E"/>
    <w:rsid w:val="00A353C3"/>
    <w:rsid w:val="00A8469A"/>
    <w:rsid w:val="00A920A8"/>
    <w:rsid w:val="00AA043B"/>
    <w:rsid w:val="00AA241F"/>
    <w:rsid w:val="00AA262C"/>
    <w:rsid w:val="00AA484D"/>
    <w:rsid w:val="00AC1834"/>
    <w:rsid w:val="00AE777A"/>
    <w:rsid w:val="00B00BF5"/>
    <w:rsid w:val="00B06E1B"/>
    <w:rsid w:val="00B1101C"/>
    <w:rsid w:val="00B129C2"/>
    <w:rsid w:val="00B67605"/>
    <w:rsid w:val="00B93CC8"/>
    <w:rsid w:val="00B9711F"/>
    <w:rsid w:val="00BC57FF"/>
    <w:rsid w:val="00BD1EA0"/>
    <w:rsid w:val="00BF53CB"/>
    <w:rsid w:val="00C071E1"/>
    <w:rsid w:val="00C24F1D"/>
    <w:rsid w:val="00C41CA7"/>
    <w:rsid w:val="00C617A7"/>
    <w:rsid w:val="00C87FD9"/>
    <w:rsid w:val="00C9160F"/>
    <w:rsid w:val="00CA337F"/>
    <w:rsid w:val="00CD2094"/>
    <w:rsid w:val="00CD35CB"/>
    <w:rsid w:val="00CD6529"/>
    <w:rsid w:val="00CF3C4F"/>
    <w:rsid w:val="00D02E57"/>
    <w:rsid w:val="00D10F4B"/>
    <w:rsid w:val="00D15945"/>
    <w:rsid w:val="00D32A70"/>
    <w:rsid w:val="00D632FD"/>
    <w:rsid w:val="00D80640"/>
    <w:rsid w:val="00D859AB"/>
    <w:rsid w:val="00DB3652"/>
    <w:rsid w:val="00DC2ABF"/>
    <w:rsid w:val="00DD3853"/>
    <w:rsid w:val="00DE0986"/>
    <w:rsid w:val="00E101E2"/>
    <w:rsid w:val="00E25EE2"/>
    <w:rsid w:val="00E272A4"/>
    <w:rsid w:val="00E40348"/>
    <w:rsid w:val="00E84A91"/>
    <w:rsid w:val="00EA48F6"/>
    <w:rsid w:val="00EF1569"/>
    <w:rsid w:val="00F3137A"/>
    <w:rsid w:val="00F643CF"/>
    <w:rsid w:val="00F91586"/>
    <w:rsid w:val="00F92CA7"/>
    <w:rsid w:val="00FD251E"/>
    <w:rsid w:val="00FE21F9"/>
    <w:rsid w:val="00FE39DA"/>
    <w:rsid w:val="035E700F"/>
    <w:rsid w:val="075F214C"/>
    <w:rsid w:val="0CB657C6"/>
    <w:rsid w:val="0D3861DB"/>
    <w:rsid w:val="0EA83524"/>
    <w:rsid w:val="1170215D"/>
    <w:rsid w:val="12CB18A0"/>
    <w:rsid w:val="170532AB"/>
    <w:rsid w:val="175005C5"/>
    <w:rsid w:val="1A3A17E5"/>
    <w:rsid w:val="1B862808"/>
    <w:rsid w:val="1FDF7A1D"/>
    <w:rsid w:val="210743EB"/>
    <w:rsid w:val="21A25EC1"/>
    <w:rsid w:val="260D4251"/>
    <w:rsid w:val="27871E73"/>
    <w:rsid w:val="2B8E1990"/>
    <w:rsid w:val="2DFDAADB"/>
    <w:rsid w:val="2EFDA688"/>
    <w:rsid w:val="2FCF8586"/>
    <w:rsid w:val="2FFF97D1"/>
    <w:rsid w:val="37D0AA27"/>
    <w:rsid w:val="37D44BCF"/>
    <w:rsid w:val="37F4FBB8"/>
    <w:rsid w:val="37FDDB37"/>
    <w:rsid w:val="3A6F6FC2"/>
    <w:rsid w:val="3AF9CD15"/>
    <w:rsid w:val="3CC515B7"/>
    <w:rsid w:val="3DDABC4C"/>
    <w:rsid w:val="3DFE8DDF"/>
    <w:rsid w:val="3E907376"/>
    <w:rsid w:val="3ED382A5"/>
    <w:rsid w:val="3ED731F7"/>
    <w:rsid w:val="3EF482E7"/>
    <w:rsid w:val="3EFE7580"/>
    <w:rsid w:val="3F1E7077"/>
    <w:rsid w:val="3F767F38"/>
    <w:rsid w:val="3FEF0800"/>
    <w:rsid w:val="3FEFD0C0"/>
    <w:rsid w:val="41BD0200"/>
    <w:rsid w:val="44795D18"/>
    <w:rsid w:val="44BD69EB"/>
    <w:rsid w:val="472965B9"/>
    <w:rsid w:val="473A2575"/>
    <w:rsid w:val="4CC34DBA"/>
    <w:rsid w:val="528943B0"/>
    <w:rsid w:val="54FC1BA5"/>
    <w:rsid w:val="557C1FAA"/>
    <w:rsid w:val="55FBA049"/>
    <w:rsid w:val="57E740FB"/>
    <w:rsid w:val="598516EC"/>
    <w:rsid w:val="5B277F80"/>
    <w:rsid w:val="5CCB8772"/>
    <w:rsid w:val="5DF63241"/>
    <w:rsid w:val="5DFF7963"/>
    <w:rsid w:val="5E136DA8"/>
    <w:rsid w:val="5EE4309A"/>
    <w:rsid w:val="5EE4753E"/>
    <w:rsid w:val="5F341CAA"/>
    <w:rsid w:val="5FBE514B"/>
    <w:rsid w:val="5FBFC108"/>
    <w:rsid w:val="5FFDD417"/>
    <w:rsid w:val="5FFF0020"/>
    <w:rsid w:val="632A1297"/>
    <w:rsid w:val="634709F3"/>
    <w:rsid w:val="65AFB4ED"/>
    <w:rsid w:val="67204018"/>
    <w:rsid w:val="683C3591"/>
    <w:rsid w:val="68694610"/>
    <w:rsid w:val="6A136F29"/>
    <w:rsid w:val="6C354F35"/>
    <w:rsid w:val="6CF7888B"/>
    <w:rsid w:val="6DF70EF2"/>
    <w:rsid w:val="6DFDE507"/>
    <w:rsid w:val="6DFEBCC9"/>
    <w:rsid w:val="6EB257D9"/>
    <w:rsid w:val="6EB278B2"/>
    <w:rsid w:val="6EB9FFE5"/>
    <w:rsid w:val="6EEF2F93"/>
    <w:rsid w:val="6FB16FC8"/>
    <w:rsid w:val="70C8F6F0"/>
    <w:rsid w:val="71930ACC"/>
    <w:rsid w:val="72DD13F9"/>
    <w:rsid w:val="73E72F70"/>
    <w:rsid w:val="74FEC0F6"/>
    <w:rsid w:val="750F358A"/>
    <w:rsid w:val="75DD2072"/>
    <w:rsid w:val="76FD5D83"/>
    <w:rsid w:val="770C2D36"/>
    <w:rsid w:val="776E39F1"/>
    <w:rsid w:val="77FEF14E"/>
    <w:rsid w:val="79880773"/>
    <w:rsid w:val="7A7CD781"/>
    <w:rsid w:val="7AB432E7"/>
    <w:rsid w:val="7BCB5AAE"/>
    <w:rsid w:val="7D7F217B"/>
    <w:rsid w:val="7DCFC8C5"/>
    <w:rsid w:val="7DEB62FE"/>
    <w:rsid w:val="7E61067E"/>
    <w:rsid w:val="7F54C3A8"/>
    <w:rsid w:val="7F566629"/>
    <w:rsid w:val="7F5B8540"/>
    <w:rsid w:val="7F7631C3"/>
    <w:rsid w:val="7F7D2E72"/>
    <w:rsid w:val="7F8D85FB"/>
    <w:rsid w:val="7F9F58BF"/>
    <w:rsid w:val="7FAF59A8"/>
    <w:rsid w:val="7FB279B4"/>
    <w:rsid w:val="7FC735D1"/>
    <w:rsid w:val="7FEA00B0"/>
    <w:rsid w:val="7FEB1FCE"/>
    <w:rsid w:val="7FF6E860"/>
    <w:rsid w:val="7FFF3337"/>
    <w:rsid w:val="7FFF7A48"/>
    <w:rsid w:val="87AEA0FE"/>
    <w:rsid w:val="9A7BC915"/>
    <w:rsid w:val="9DF9A624"/>
    <w:rsid w:val="A37F560D"/>
    <w:rsid w:val="A7FF0452"/>
    <w:rsid w:val="AFFF2423"/>
    <w:rsid w:val="B54F8894"/>
    <w:rsid w:val="BD58785F"/>
    <w:rsid w:val="BDF7A35B"/>
    <w:rsid w:val="BDFBBEF0"/>
    <w:rsid w:val="BEBFD3E6"/>
    <w:rsid w:val="BEC7A716"/>
    <w:rsid w:val="BFEE11EC"/>
    <w:rsid w:val="C3C76196"/>
    <w:rsid w:val="C75D7C26"/>
    <w:rsid w:val="C7F7D6FE"/>
    <w:rsid w:val="CFF60038"/>
    <w:rsid w:val="D32D17AA"/>
    <w:rsid w:val="D4FF53EC"/>
    <w:rsid w:val="D6578C25"/>
    <w:rsid w:val="DAC583EB"/>
    <w:rsid w:val="DB5FD489"/>
    <w:rsid w:val="DB7B4473"/>
    <w:rsid w:val="DBEF0D8D"/>
    <w:rsid w:val="DBFB61DB"/>
    <w:rsid w:val="DD66701A"/>
    <w:rsid w:val="DD7FC957"/>
    <w:rsid w:val="DDADD1D0"/>
    <w:rsid w:val="DDBA4ADC"/>
    <w:rsid w:val="DDFF54B7"/>
    <w:rsid w:val="DFFF6559"/>
    <w:rsid w:val="E555E824"/>
    <w:rsid w:val="E66A8281"/>
    <w:rsid w:val="E6FF1745"/>
    <w:rsid w:val="E77F01EE"/>
    <w:rsid w:val="E7E74C85"/>
    <w:rsid w:val="E9FF95C4"/>
    <w:rsid w:val="EB3DFF86"/>
    <w:rsid w:val="EC5A951A"/>
    <w:rsid w:val="ED7D8B16"/>
    <w:rsid w:val="EDF93F0E"/>
    <w:rsid w:val="EDFF29D1"/>
    <w:rsid w:val="EF9B4AB9"/>
    <w:rsid w:val="EFEFE44E"/>
    <w:rsid w:val="F3EE42A6"/>
    <w:rsid w:val="F75E5591"/>
    <w:rsid w:val="F75EA8EF"/>
    <w:rsid w:val="F77FF4D5"/>
    <w:rsid w:val="F7B77351"/>
    <w:rsid w:val="F7DD7D4F"/>
    <w:rsid w:val="F7E9AD59"/>
    <w:rsid w:val="F7ED917E"/>
    <w:rsid w:val="FB5F24A8"/>
    <w:rsid w:val="FB6CAA1A"/>
    <w:rsid w:val="FB78F7F0"/>
    <w:rsid w:val="FBBB3E0C"/>
    <w:rsid w:val="FBBB9EFD"/>
    <w:rsid w:val="FBF30D8C"/>
    <w:rsid w:val="FC5F2646"/>
    <w:rsid w:val="FCFDF36D"/>
    <w:rsid w:val="FDBB2668"/>
    <w:rsid w:val="FDF723C1"/>
    <w:rsid w:val="FDFAEB92"/>
    <w:rsid w:val="FF6E4409"/>
    <w:rsid w:val="FF7F6D40"/>
    <w:rsid w:val="FFB5A04F"/>
    <w:rsid w:val="FFB7EBFC"/>
    <w:rsid w:val="FFB8FA4D"/>
    <w:rsid w:val="FFD8E65B"/>
    <w:rsid w:val="FFED3DF5"/>
    <w:rsid w:val="FFF915CE"/>
    <w:rsid w:val="FFFF0BA9"/>
    <w:rsid w:val="FFFF0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500" w:lineRule="exact"/>
      <w:ind w:firstLine="200" w:firstLineChars="200"/>
    </w:pPr>
    <w:rPr>
      <w:rFonts w:ascii="Times New Roman" w:hAnsi="Times New Roman" w:eastAsia="仿宋_GB2312" w:cs="Times New Roman"/>
      <w:kern w:val="2"/>
      <w:sz w:val="21"/>
      <w:szCs w:val="24"/>
      <w:lang w:val="en-US" w:eastAsia="zh-CN" w:bidi="ar-SA"/>
    </w:rPr>
  </w:style>
  <w:style w:type="paragraph" w:styleId="2">
    <w:name w:val="heading 1"/>
    <w:basedOn w:val="1"/>
    <w:next w:val="1"/>
    <w:qFormat/>
    <w:uiPriority w:val="0"/>
    <w:pPr>
      <w:keepNext/>
      <w:keepLines/>
      <w:spacing w:before="340" w:after="330" w:line="360" w:lineRule="auto"/>
      <w:ind w:firstLine="0" w:firstLineChars="0"/>
      <w:jc w:val="center"/>
      <w:outlineLvl w:val="0"/>
    </w:pPr>
    <w:rPr>
      <w:b/>
      <w:kern w:val="44"/>
      <w:sz w:val="28"/>
    </w:rPr>
  </w:style>
  <w:style w:type="paragraph" w:styleId="3">
    <w:name w:val="heading 2"/>
    <w:basedOn w:val="1"/>
    <w:next w:val="1"/>
    <w:unhideWhenUsed/>
    <w:qFormat/>
    <w:uiPriority w:val="0"/>
    <w:pPr>
      <w:keepNext/>
      <w:keepLines/>
      <w:spacing w:before="20" w:after="20" w:line="413" w:lineRule="auto"/>
      <w:jc w:val="center"/>
      <w:outlineLvl w:val="1"/>
    </w:pPr>
    <w:rPr>
      <w:rFonts w:ascii="DejaVu Sans" w:hAnsi="DejaVu Sans"/>
      <w:b/>
      <w:sz w:val="2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5"/>
    <w:qFormat/>
    <w:uiPriority w:val="0"/>
  </w:style>
  <w:style w:type="paragraph" w:styleId="5">
    <w:name w:val="Balloon Text"/>
    <w:basedOn w:val="1"/>
    <w:link w:val="17"/>
    <w:qFormat/>
    <w:uiPriority w:val="0"/>
    <w:pPr>
      <w:spacing w:line="240" w:lineRule="auto"/>
    </w:pPr>
    <w:rPr>
      <w:rFonts w:ascii="宋体" w:eastAsia="宋体"/>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6"/>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annotation reference"/>
    <w:basedOn w:val="11"/>
    <w:qFormat/>
    <w:uiPriority w:val="0"/>
    <w:rPr>
      <w:sz w:val="21"/>
      <w:szCs w:val="21"/>
    </w:rPr>
  </w:style>
  <w:style w:type="paragraph" w:customStyle="1" w:styleId="14">
    <w:name w:val="落款"/>
    <w:qFormat/>
    <w:uiPriority w:val="0"/>
    <w:pPr>
      <w:widowControl w:val="0"/>
      <w:spacing w:after="160" w:line="500" w:lineRule="exact"/>
      <w:ind w:left="200" w:leftChars="200"/>
      <w:jc w:val="right"/>
    </w:pPr>
    <w:rPr>
      <w:rFonts w:ascii="Arial Unicode MS" w:hAnsi="Arial Unicode MS" w:eastAsia="仿宋_GB2312" w:cs="Arial Unicode MS"/>
      <w:color w:val="000000"/>
      <w:kern w:val="2"/>
      <w:sz w:val="21"/>
      <w:szCs w:val="21"/>
      <w:u w:color="000000"/>
      <w:lang w:val="en-US" w:eastAsia="zh-CN" w:bidi="ar-SA"/>
    </w:rPr>
  </w:style>
  <w:style w:type="character" w:customStyle="1" w:styleId="15">
    <w:name w:val="批注文字 字符"/>
    <w:basedOn w:val="11"/>
    <w:link w:val="4"/>
    <w:qFormat/>
    <w:uiPriority w:val="0"/>
    <w:rPr>
      <w:rFonts w:ascii="Times New Roman" w:hAnsi="Times New Roman" w:eastAsia="仿宋_GB2312" w:cs="Times New Roman"/>
      <w:kern w:val="2"/>
      <w:sz w:val="21"/>
      <w:szCs w:val="24"/>
    </w:rPr>
  </w:style>
  <w:style w:type="character" w:customStyle="1" w:styleId="16">
    <w:name w:val="批注主题 字符"/>
    <w:basedOn w:val="15"/>
    <w:link w:val="8"/>
    <w:qFormat/>
    <w:uiPriority w:val="0"/>
    <w:rPr>
      <w:rFonts w:ascii="Times New Roman" w:hAnsi="Times New Roman" w:eastAsia="仿宋_GB2312" w:cs="Times New Roman"/>
      <w:b/>
      <w:bCs/>
      <w:kern w:val="2"/>
      <w:sz w:val="21"/>
      <w:szCs w:val="24"/>
    </w:rPr>
  </w:style>
  <w:style w:type="character" w:customStyle="1" w:styleId="17">
    <w:name w:val="批注框文本 字符"/>
    <w:basedOn w:val="11"/>
    <w:link w:val="5"/>
    <w:qFormat/>
    <w:uiPriority w:val="0"/>
    <w:rPr>
      <w:rFonts w:ascii="宋体" w:hAnsi="Times New Roman" w:eastAsia="宋体" w:cs="Times New Roman"/>
      <w:kern w:val="2"/>
      <w:sz w:val="18"/>
      <w:szCs w:val="18"/>
    </w:rPr>
  </w:style>
  <w:style w:type="paragraph" w:customStyle="1" w:styleId="18">
    <w:name w:val="修订1"/>
    <w:hidden/>
    <w:semiHidden/>
    <w:qFormat/>
    <w:uiPriority w:val="99"/>
    <w:pPr>
      <w:spacing w:after="160" w:line="278" w:lineRule="auto"/>
    </w:pPr>
    <w:rPr>
      <w:rFonts w:ascii="Times New Roman" w:hAnsi="Times New Roman" w:eastAsia="仿宋_GB2312" w:cs="Times New Roman"/>
      <w:kern w:val="2"/>
      <w:sz w:val="21"/>
      <w:szCs w:val="24"/>
      <w:lang w:val="en-US" w:eastAsia="zh-CN" w:bidi="ar-SA"/>
    </w:rPr>
  </w:style>
  <w:style w:type="paragraph" w:customStyle="1" w:styleId="19">
    <w:name w:val="修订2"/>
    <w:hidden/>
    <w:unhideWhenUsed/>
    <w:qFormat/>
    <w:uiPriority w:val="99"/>
    <w:rPr>
      <w:rFonts w:ascii="Times New Roman" w:hAnsi="Times New Roman" w:eastAsia="仿宋_GB2312" w:cs="Times New Roman"/>
      <w:kern w:val="2"/>
      <w:sz w:val="21"/>
      <w:szCs w:val="24"/>
      <w:lang w:val="en-US" w:eastAsia="zh-CN" w:bidi="ar-SA"/>
    </w:rPr>
  </w:style>
  <w:style w:type="paragraph" w:customStyle="1" w:styleId="20">
    <w:name w:val="修订3"/>
    <w:hidden/>
    <w:unhideWhenUsed/>
    <w:uiPriority w:val="99"/>
    <w:rPr>
      <w:rFonts w:ascii="Times New Roman" w:hAnsi="Times New Roman" w:eastAsia="仿宋_GB2312" w:cs="Times New Roman"/>
      <w:kern w:val="2"/>
      <w:sz w:val="21"/>
      <w:szCs w:val="24"/>
      <w:lang w:val="en-US" w:eastAsia="zh-CN" w:bidi="ar-SA"/>
    </w:rPr>
  </w:style>
  <w:style w:type="paragraph" w:customStyle="1" w:styleId="21">
    <w:name w:val="修订4"/>
    <w:hidden/>
    <w:unhideWhenUsed/>
    <w:uiPriority w:val="99"/>
    <w:rPr>
      <w:rFonts w:ascii="Times New Roman" w:hAnsi="Times New Roman" w:eastAsia="仿宋_GB2312" w:cs="Times New Roman"/>
      <w:kern w:val="2"/>
      <w:sz w:val="21"/>
      <w:szCs w:val="24"/>
      <w:lang w:val="en-US" w:eastAsia="zh-CN" w:bidi="ar-SA"/>
    </w:rPr>
  </w:style>
  <w:style w:type="paragraph" w:customStyle="1" w:styleId="22">
    <w:name w:val="Revision"/>
    <w:hidden/>
    <w:unhideWhenUsed/>
    <w:uiPriority w:val="99"/>
    <w:rPr>
      <w:rFonts w:ascii="Times New Roman" w:hAnsi="Times New Roman" w:eastAsia="仿宋_GB2312"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1583</Words>
  <Characters>9026</Characters>
  <Lines>75</Lines>
  <Paragraphs>21</Paragraphs>
  <TotalTime>43</TotalTime>
  <ScaleCrop>false</ScaleCrop>
  <LinksUpToDate>false</LinksUpToDate>
  <CharactersWithSpaces>10588</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2025-01-19T08:02:00Z</dcterms:created>
  <dc:creator>wk</dc:creator>
  <cp:lastModifiedBy>小房子</cp:lastModifiedBy>
  <dcterms:modified xsi:type="dcterms:W3CDTF">2025-07-01T09:09:41Z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BEC59CC1AE3CDBF319356368259A149F_43</vt:lpwstr>
  </property>
  <property fmtid="{D5CDD505-2E9C-101B-9397-08002B2CF9AE}" pid="4" name="KSOTemplateDocerSaveRecord">
    <vt:lpwstr>eyJoZGlkIjoiMWU2MmNmYjQ2NWM3ZTQyOWUyZWEwMjgyYWViYjkwNjEiLCJ1c2VySWQiOiIxMTIzMDI0MyJ9</vt:lpwstr>
  </property>
</Properties>
</file>